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E178" w14:textId="77777777" w:rsidR="000220C3" w:rsidRDefault="000220C3">
      <w:pPr>
        <w:pStyle w:val="LO-normal"/>
        <w:spacing w:before="5" w:after="120" w:line="240" w:lineRule="auto"/>
        <w:jc w:val="both"/>
        <w:rPr>
          <w:b/>
          <w:sz w:val="18"/>
          <w:szCs w:val="18"/>
        </w:rPr>
      </w:pPr>
    </w:p>
    <w:p w14:paraId="25DF9CED" w14:textId="710EFB0D" w:rsidR="000220C3" w:rsidRDefault="003718C3">
      <w:pPr>
        <w:pStyle w:val="Titolo"/>
        <w:numPr>
          <w:ilvl w:val="1"/>
          <w:numId w:val="15"/>
        </w:numPr>
        <w:spacing w:line="372" w:lineRule="auto"/>
        <w:jc w:val="left"/>
        <w:rPr>
          <w:rFonts w:ascii="Calibri" w:eastAsia="Calibri" w:hAnsi="Calibri" w:cs="Calibri"/>
          <w:sz w:val="28"/>
          <w:szCs w:val="28"/>
        </w:rPr>
      </w:pPr>
      <w:bookmarkStart w:id="0" w:name="_17dp8vu"/>
      <w:bookmarkEnd w:id="0"/>
      <w:r>
        <w:rPr>
          <w:rFonts w:ascii="Calibri" w:eastAsia="Calibri" w:hAnsi="Calibri" w:cs="Calibri"/>
          <w:sz w:val="28"/>
          <w:szCs w:val="28"/>
        </w:rPr>
        <w:t>SEZIONE “</w:t>
      </w:r>
      <w:r w:rsidR="00952226">
        <w:rPr>
          <w:rFonts w:ascii="Calibri" w:eastAsia="Calibri" w:hAnsi="Calibri" w:cs="Calibri"/>
          <w:sz w:val="28"/>
          <w:szCs w:val="28"/>
        </w:rPr>
        <w:t>RISCHI CORRUTTIVI E TRASPARENZA</w:t>
      </w:r>
      <w:r>
        <w:rPr>
          <w:rFonts w:ascii="Calibri" w:eastAsia="Calibri" w:hAnsi="Calibri" w:cs="Calibri"/>
          <w:sz w:val="28"/>
          <w:szCs w:val="28"/>
        </w:rPr>
        <w:t>”</w:t>
      </w:r>
    </w:p>
    <w:p w14:paraId="0E93EBE5" w14:textId="77777777" w:rsidR="000220C3" w:rsidRPr="00710AB0" w:rsidRDefault="00952226" w:rsidP="00102CF1">
      <w:pPr>
        <w:pStyle w:val="LO-normal"/>
        <w:jc w:val="both"/>
        <w:rPr>
          <w:sz w:val="24"/>
          <w:szCs w:val="24"/>
        </w:rPr>
      </w:pPr>
      <w:r w:rsidRPr="00710AB0">
        <w:rPr>
          <w:sz w:val="24"/>
          <w:szCs w:val="24"/>
        </w:rPr>
        <w:t>La sezione Anticorruzione e Trasparenza del PIAO è dedicata alla strategia aziendale di protezione del valore pubblico attraverso il contenimento del rischio corruttivo</w:t>
      </w:r>
      <w:r w:rsidRPr="00710AB0">
        <w:rPr>
          <w:rFonts w:eastAsia="Bookman Old Style"/>
          <w:sz w:val="24"/>
          <w:szCs w:val="24"/>
        </w:rPr>
        <w:t xml:space="preserve">. </w:t>
      </w:r>
      <w:r w:rsidRPr="00710AB0">
        <w:rPr>
          <w:sz w:val="24"/>
          <w:szCs w:val="24"/>
        </w:rPr>
        <w:t>Le misure di prevenzione e per la trasparenza sono a protezione del valore pubblico ma esse stesse produttive di valore pubblico e strumentali a produrre risultati sul piano economico e su quello dei servizi.</w:t>
      </w:r>
    </w:p>
    <w:p w14:paraId="5BCD61B8" w14:textId="40C72A1E" w:rsidR="000220C3" w:rsidRPr="00710AB0" w:rsidRDefault="00952226" w:rsidP="00102CF1">
      <w:pPr>
        <w:pStyle w:val="LO-normal"/>
        <w:jc w:val="both"/>
        <w:rPr>
          <w:sz w:val="24"/>
          <w:szCs w:val="24"/>
        </w:rPr>
      </w:pPr>
      <w:r w:rsidRPr="00710AB0">
        <w:rPr>
          <w:sz w:val="24"/>
          <w:szCs w:val="24"/>
        </w:rPr>
        <w:t xml:space="preserve">La presente sezione è stata predisposta dal Responsabile aziendale della Prevenzione della Corruzione e per la Trasparenza (RPCT) nominato dal Direttore Generale con deliberazione </w:t>
      </w:r>
      <w:r w:rsidR="0091015C" w:rsidRPr="00FC4AB4">
        <w:rPr>
          <w:sz w:val="24"/>
          <w:szCs w:val="24"/>
        </w:rPr>
        <w:t>n. 97 del 07/02/2025</w:t>
      </w:r>
      <w:r w:rsidR="00FC4AB4">
        <w:rPr>
          <w:sz w:val="24"/>
          <w:szCs w:val="24"/>
        </w:rPr>
        <w:t>.</w:t>
      </w:r>
    </w:p>
    <w:p w14:paraId="712AAC27" w14:textId="77777777" w:rsidR="000220C3" w:rsidRPr="00710AB0" w:rsidRDefault="00952226" w:rsidP="00102CF1">
      <w:pPr>
        <w:pStyle w:val="LO-normal"/>
        <w:rPr>
          <w:b/>
          <w:sz w:val="24"/>
          <w:szCs w:val="24"/>
        </w:rPr>
      </w:pPr>
      <w:r w:rsidRPr="00710AB0">
        <w:rPr>
          <w:sz w:val="24"/>
          <w:szCs w:val="24"/>
        </w:rPr>
        <w:t xml:space="preserve">ALTRI SOGGETTI COINVOLTI </w:t>
      </w:r>
    </w:p>
    <w:p w14:paraId="0D1B4BFB" w14:textId="10B8D849" w:rsidR="000220C3" w:rsidRPr="00710AB0" w:rsidRDefault="00952226">
      <w:pPr>
        <w:pStyle w:val="LO-normal"/>
        <w:widowControl/>
        <w:numPr>
          <w:ilvl w:val="0"/>
          <w:numId w:val="14"/>
        </w:numPr>
        <w:jc w:val="both"/>
        <w:rPr>
          <w:sz w:val="24"/>
          <w:szCs w:val="24"/>
        </w:rPr>
      </w:pPr>
      <w:r w:rsidRPr="00710AB0">
        <w:rPr>
          <w:sz w:val="24"/>
          <w:szCs w:val="24"/>
        </w:rPr>
        <w:t xml:space="preserve">L’ORGANO DI INDIRIZZO POLITICO AMMINISTRATIVO definisce gli </w:t>
      </w:r>
      <w:r w:rsidRPr="00710AB0">
        <w:rPr>
          <w:bCs/>
          <w:sz w:val="24"/>
          <w:szCs w:val="24"/>
        </w:rPr>
        <w:t>obiettivi strategici</w:t>
      </w:r>
      <w:r w:rsidRPr="00710AB0">
        <w:rPr>
          <w:sz w:val="24"/>
          <w:szCs w:val="24"/>
        </w:rPr>
        <w:t xml:space="preserve"> in materia di prevenzione della corruzione e della trasparenza che costituiscono contenuto necessario dei documenti di programmazione strategico-gestionale e della sezione anticorruzione del PIAO</w:t>
      </w:r>
      <w:r w:rsidR="005905EA">
        <w:rPr>
          <w:sz w:val="24"/>
          <w:szCs w:val="24"/>
        </w:rPr>
        <w:t>.</w:t>
      </w:r>
    </w:p>
    <w:p w14:paraId="6B3EA0BE" w14:textId="33C32C43" w:rsidR="000220C3" w:rsidRPr="00710AB0" w:rsidRDefault="00952226">
      <w:pPr>
        <w:pStyle w:val="LO-normal"/>
        <w:widowControl/>
        <w:numPr>
          <w:ilvl w:val="0"/>
          <w:numId w:val="14"/>
        </w:numPr>
        <w:jc w:val="both"/>
        <w:rPr>
          <w:sz w:val="24"/>
          <w:szCs w:val="24"/>
        </w:rPr>
      </w:pPr>
      <w:r w:rsidRPr="00710AB0">
        <w:rPr>
          <w:sz w:val="24"/>
          <w:szCs w:val="24"/>
        </w:rPr>
        <w:t>I DIRIGENTI concorrono alla definizione di misure idonee a prevenire e contrastare i fenomeni di corruzione e a controllarne il rispetto da parte dei dipendenti dell’ufficio cui sono preposti; forniscono le informazioni richieste dal RPCT  per l’individuazione delle attività nell’ambito delle quali è più elevato il rischio corruzione e formulano specifiche proposte volte alla prevenzione del rischio medesimo; provvedono al monitoraggio delle attività nell’ambito delle quali è più elevato il rischio corruzione svolte nell’ufficio a cui sono preposti, disponendo, con provvedimento motivato, la rotazione del personale nei casi di avvio di procedimenti penali o disciplinari per condotte di natura corruttiva; soddisfano ed adempiono nell'ambito delle proprie specifiche competenze agli obblighi di informazione previsti dal D.Lgs 14.03.2013 n. 33</w:t>
      </w:r>
      <w:r w:rsidR="005905EA">
        <w:rPr>
          <w:sz w:val="24"/>
          <w:szCs w:val="24"/>
        </w:rPr>
        <w:t>.</w:t>
      </w:r>
    </w:p>
    <w:p w14:paraId="5CA97A94" w14:textId="77777777" w:rsidR="000220C3" w:rsidRPr="00710AB0" w:rsidRDefault="00952226">
      <w:pPr>
        <w:pStyle w:val="LO-normal"/>
        <w:widowControl/>
        <w:numPr>
          <w:ilvl w:val="0"/>
          <w:numId w:val="14"/>
        </w:numPr>
        <w:jc w:val="both"/>
        <w:rPr>
          <w:sz w:val="24"/>
          <w:szCs w:val="24"/>
        </w:rPr>
      </w:pPr>
      <w:r w:rsidRPr="00710AB0">
        <w:rPr>
          <w:sz w:val="24"/>
          <w:szCs w:val="24"/>
        </w:rPr>
        <w:t xml:space="preserve">I DIPENDENTI DELL’AZIENDA partecipano attivamente al processo di gestione del rischio, di autoanalisi organizzativa e di mappatura dei processi; alla definizione delle misure di prevenzione e all’ attuazione delle stesse misure. L’art. 8 del D.P.R. 62/2013 contiene il dovere per i dipendenti di prestare la loro collaborazione al RPCT e di rispettare le prescrizioni contenute nella sezione anticorruzione del PIAO. </w:t>
      </w:r>
    </w:p>
    <w:p w14:paraId="6CD06CC9" w14:textId="77777777" w:rsidR="000220C3" w:rsidRPr="00710AB0" w:rsidRDefault="00952226">
      <w:pPr>
        <w:pStyle w:val="LO-normal"/>
        <w:widowControl/>
        <w:numPr>
          <w:ilvl w:val="0"/>
          <w:numId w:val="14"/>
        </w:numPr>
        <w:jc w:val="both"/>
        <w:rPr>
          <w:sz w:val="24"/>
          <w:szCs w:val="24"/>
        </w:rPr>
      </w:pPr>
      <w:r w:rsidRPr="00710AB0">
        <w:rPr>
          <w:sz w:val="24"/>
          <w:szCs w:val="24"/>
        </w:rPr>
        <w:t xml:space="preserve">IL NUCLEO DI VALUTAZIONE monitora il funzionamento complessivo del sistema della valutazione, della trasparenza e integrità dei controlli interni; ha il compito di promuovere e attestare l’assolvimento degli obblighi relativi alla trasparenza e all’integrità; esprime parere preventivo obbligatorio sul Codice Comportamento adottato dalla  amministrazione; verifica la coerenza tra gli obiettivi del Programma anticorruzione e per la trasparenza e quelli del piano delle Performances e valuta la coerenza dei relativi indicatori; </w:t>
      </w:r>
      <w:r w:rsidRPr="00710AB0">
        <w:rPr>
          <w:color w:val="000000"/>
          <w:sz w:val="24"/>
          <w:szCs w:val="24"/>
        </w:rPr>
        <w:t xml:space="preserve">verifica i contenuti della Relazione </w:t>
      </w:r>
      <w:r w:rsidRPr="00710AB0">
        <w:rPr>
          <w:sz w:val="24"/>
          <w:szCs w:val="24"/>
        </w:rPr>
        <w:t xml:space="preserve">recante i risultati dell’attività svolta che il RPCT predispone </w:t>
      </w:r>
      <w:r w:rsidRPr="00710AB0">
        <w:rPr>
          <w:color w:val="000000"/>
          <w:sz w:val="24"/>
          <w:szCs w:val="24"/>
        </w:rPr>
        <w:t>in rapporto agli obiettivi inerenti alla prevenzione della corruzione e alla trasparenza</w:t>
      </w:r>
      <w:r w:rsidRPr="00710AB0">
        <w:rPr>
          <w:sz w:val="24"/>
          <w:szCs w:val="24"/>
        </w:rPr>
        <w:t>.</w:t>
      </w:r>
    </w:p>
    <w:p w14:paraId="12EA3FE0" w14:textId="77777777" w:rsidR="000220C3" w:rsidRPr="00710AB0" w:rsidRDefault="00952226">
      <w:pPr>
        <w:pStyle w:val="LO-normal"/>
        <w:widowControl/>
        <w:numPr>
          <w:ilvl w:val="0"/>
          <w:numId w:val="14"/>
        </w:numPr>
        <w:jc w:val="both"/>
        <w:rPr>
          <w:sz w:val="24"/>
          <w:szCs w:val="24"/>
        </w:rPr>
      </w:pPr>
      <w:r w:rsidRPr="00710AB0">
        <w:rPr>
          <w:sz w:val="24"/>
          <w:szCs w:val="24"/>
        </w:rPr>
        <w:t xml:space="preserve">L’UFFICIO PROCEDIMENTI DISCIPLINARI svolge i procedimenti disciplinari nell’ambito della propria competenza; provvede alle comunicazioni obbligatorie nei confronti dell’autorità giudiziaria;  vigila </w:t>
      </w:r>
      <w:r w:rsidRPr="00710AB0">
        <w:rPr>
          <w:sz w:val="24"/>
          <w:szCs w:val="24"/>
        </w:rPr>
        <w:lastRenderedPageBreak/>
        <w:t>sull’applicazione del Codice di comportamento dei dipendenti pubblici e sul codice di comportamento aziendale;  cura l’aggiornamento del codice di comportamento dell’amministrazione, l’esame delle segnalazioni di violazione dei codici di comportamento, la raccolta delle condotte illecite accertate e sanzionate.</w:t>
      </w:r>
    </w:p>
    <w:p w14:paraId="3FA13ABC" w14:textId="77777777" w:rsidR="000220C3" w:rsidRPr="00710AB0" w:rsidRDefault="00952226">
      <w:pPr>
        <w:pStyle w:val="LO-normal"/>
        <w:widowControl/>
        <w:numPr>
          <w:ilvl w:val="0"/>
          <w:numId w:val="1"/>
        </w:numPr>
        <w:jc w:val="both"/>
        <w:rPr>
          <w:sz w:val="24"/>
          <w:szCs w:val="24"/>
        </w:rPr>
      </w:pPr>
      <w:r w:rsidRPr="00710AB0">
        <w:rPr>
          <w:sz w:val="24"/>
          <w:szCs w:val="24"/>
        </w:rPr>
        <w:t>LA FUNZIONE DI INTERNAL AUDITING è un organismo di controllo interno, indipendente e autonomo, con il compito di svolgere attività di vigilanza e di identificazione di criticità nonché di azioni correttive volte al miglioramento dell’efficacia della gestione aziendale. Al fine di poter avere contezza degli esiti delle attività ipotizzate dal Piano di Audit è prevista una sua integrazione con le attività programmate nella sezione anticorruzione del PIAO. Le attività di audit pianificate potranno utilmente comprendere aspetti inerenti l’applicazione delle misure anticorruzione.</w:t>
      </w:r>
    </w:p>
    <w:p w14:paraId="27570747" w14:textId="01432500" w:rsidR="000220C3" w:rsidRPr="00710AB0" w:rsidRDefault="00952226">
      <w:pPr>
        <w:pStyle w:val="LO-normal"/>
        <w:widowControl/>
        <w:numPr>
          <w:ilvl w:val="0"/>
          <w:numId w:val="1"/>
        </w:numPr>
        <w:jc w:val="both"/>
        <w:rPr>
          <w:sz w:val="24"/>
          <w:szCs w:val="24"/>
        </w:rPr>
      </w:pPr>
      <w:r w:rsidRPr="00710AB0">
        <w:rPr>
          <w:sz w:val="24"/>
          <w:szCs w:val="24"/>
        </w:rPr>
        <w:t xml:space="preserve">IL RESPONSABILE ANAGRAFE PER LA STAZIONE APPALTANTE (RASA) assicura l’effettivo inserimento dei dati nell’Anagrafe unica delle stazioni appaltanti (AUSA). Per assicurare l’effettivo inserimento dei dati nell’Anagrafe unica delle stazioni appaltanti (AUSA) è stato individuato il direttore della </w:t>
      </w:r>
      <w:r w:rsidR="00471B69" w:rsidRPr="00FC4AB4">
        <w:rPr>
          <w:sz w:val="24"/>
          <w:szCs w:val="24"/>
        </w:rPr>
        <w:t>S.</w:t>
      </w:r>
      <w:r w:rsidRPr="00FC4AB4">
        <w:rPr>
          <w:sz w:val="24"/>
          <w:szCs w:val="24"/>
        </w:rPr>
        <w:t>C</w:t>
      </w:r>
      <w:r w:rsidR="00471B69" w:rsidRPr="00FC4AB4">
        <w:rPr>
          <w:sz w:val="24"/>
          <w:szCs w:val="24"/>
        </w:rPr>
        <w:t>.</w:t>
      </w:r>
      <w:r w:rsidRPr="00710AB0">
        <w:rPr>
          <w:sz w:val="24"/>
          <w:szCs w:val="24"/>
        </w:rPr>
        <w:t xml:space="preserve"> Gestione Acquisti, quale soggetto responsabile dell’inserimento e dell’aggiornamento annuale degli elementi identificativi nella stazione appaltante stessa.</w:t>
      </w:r>
    </w:p>
    <w:p w14:paraId="50BF057C" w14:textId="2554157A" w:rsidR="000220C3" w:rsidRPr="00710AB0" w:rsidRDefault="00952226">
      <w:pPr>
        <w:pStyle w:val="LO-normal"/>
        <w:widowControl/>
        <w:numPr>
          <w:ilvl w:val="0"/>
          <w:numId w:val="1"/>
        </w:numPr>
        <w:jc w:val="both"/>
        <w:rPr>
          <w:b/>
          <w:sz w:val="24"/>
          <w:szCs w:val="24"/>
        </w:rPr>
      </w:pPr>
      <w:r w:rsidRPr="00710AB0">
        <w:rPr>
          <w:sz w:val="24"/>
          <w:szCs w:val="24"/>
        </w:rPr>
        <w:t xml:space="preserve">IL GESTORE DELLE SEGNALAZIONI DI OPERAZIONI SOSPETTE DI RICICLAGGIO ha il compito di inoltrare all'Unità di Informazione finanziaria della Banca d'Italia (UIF) la segnalazione di ogni operazione ritenuta a rischio. L’Azienda, con delibera n. 238 del 06/04/2022, ha individuato come Gestore, il Direttore della </w:t>
      </w:r>
      <w:r w:rsidR="00471B69">
        <w:rPr>
          <w:sz w:val="24"/>
          <w:szCs w:val="24"/>
        </w:rPr>
        <w:t>S.</w:t>
      </w:r>
      <w:r w:rsidRPr="00710AB0">
        <w:rPr>
          <w:sz w:val="24"/>
          <w:szCs w:val="24"/>
        </w:rPr>
        <w:t>C</w:t>
      </w:r>
      <w:r w:rsidR="00471B69">
        <w:rPr>
          <w:sz w:val="24"/>
          <w:szCs w:val="24"/>
        </w:rPr>
        <w:t>.</w:t>
      </w:r>
      <w:r w:rsidRPr="00710AB0">
        <w:rPr>
          <w:sz w:val="24"/>
          <w:szCs w:val="24"/>
        </w:rPr>
        <w:t xml:space="preserve"> Programmazione Bilancio e Contabilità, in quanto figura in possesso di idonee competenze in ogni area ritenuta a rischio e pertanto in grado di effettuare una valutazione corretta ed imparziale delle segnalazioni, da inoltrare all'U.I.F.</w:t>
      </w:r>
    </w:p>
    <w:p w14:paraId="4B4245F4" w14:textId="77777777" w:rsidR="000220C3" w:rsidRPr="00710AB0" w:rsidRDefault="00952226" w:rsidP="00102CF1">
      <w:pPr>
        <w:pStyle w:val="LO-normal"/>
        <w:jc w:val="both"/>
        <w:rPr>
          <w:sz w:val="24"/>
          <w:szCs w:val="24"/>
        </w:rPr>
      </w:pPr>
      <w:r w:rsidRPr="00710AB0">
        <w:rPr>
          <w:sz w:val="24"/>
          <w:szCs w:val="24"/>
        </w:rPr>
        <w:t>IL PROCESSO DI GESTIONE DEL RISCHIO</w:t>
      </w:r>
    </w:p>
    <w:p w14:paraId="48828EA9" w14:textId="77777777" w:rsidR="000220C3" w:rsidRPr="00710AB0" w:rsidRDefault="00952226" w:rsidP="00102CF1">
      <w:pPr>
        <w:pStyle w:val="LO-normal"/>
        <w:jc w:val="both"/>
        <w:rPr>
          <w:sz w:val="24"/>
          <w:szCs w:val="24"/>
        </w:rPr>
      </w:pPr>
      <w:r w:rsidRPr="00710AB0">
        <w:rPr>
          <w:sz w:val="24"/>
          <w:szCs w:val="24"/>
        </w:rPr>
        <w:t>Il processo di gestione del rischio si sviluppa secondo una logica sequenziale e ciclica che ne favorisce il continuo miglioramento. Le fasi centrali del sistema sono l’analisi del contesto, la valutazione del rischio e il trattamento del rischio, a cui si affiancano due ulteriori fasi trasversali (la fase di consultazione e comunicazione e la fase di monitoraggio e riesame del sistema).</w:t>
      </w:r>
    </w:p>
    <w:p w14:paraId="53A7CE3F" w14:textId="77777777" w:rsidR="000220C3" w:rsidRPr="00710AB0" w:rsidRDefault="00952226" w:rsidP="00102CF1">
      <w:pPr>
        <w:pStyle w:val="LO-normal"/>
        <w:jc w:val="both"/>
        <w:rPr>
          <w:sz w:val="24"/>
          <w:szCs w:val="24"/>
        </w:rPr>
      </w:pPr>
      <w:r w:rsidRPr="00710AB0">
        <w:rPr>
          <w:sz w:val="24"/>
          <w:szCs w:val="24"/>
        </w:rPr>
        <w:t>ANALISI DEL CONTESTO ESTERNO</w:t>
      </w:r>
    </w:p>
    <w:p w14:paraId="67A03375" w14:textId="77777777" w:rsidR="000220C3" w:rsidRPr="00710AB0" w:rsidRDefault="00952226" w:rsidP="00102CF1">
      <w:pPr>
        <w:pStyle w:val="LO-normal"/>
        <w:rPr>
          <w:i/>
          <w:sz w:val="24"/>
          <w:szCs w:val="24"/>
        </w:rPr>
      </w:pPr>
      <w:r w:rsidRPr="00710AB0">
        <w:rPr>
          <w:i/>
          <w:sz w:val="24"/>
          <w:szCs w:val="24"/>
        </w:rPr>
        <w:t xml:space="preserve">Contesto Sociale </w:t>
      </w:r>
    </w:p>
    <w:p w14:paraId="07E2F0EA" w14:textId="4711CA81" w:rsidR="000220C3" w:rsidRDefault="00952226" w:rsidP="00102CF1">
      <w:pPr>
        <w:pStyle w:val="LO-normal"/>
        <w:jc w:val="both"/>
        <w:rPr>
          <w:color w:val="000000" w:themeColor="text1"/>
          <w:sz w:val="24"/>
          <w:szCs w:val="24"/>
        </w:rPr>
      </w:pPr>
      <w:r w:rsidRPr="00941666">
        <w:rPr>
          <w:color w:val="000000" w:themeColor="text1"/>
          <w:sz w:val="24"/>
          <w:szCs w:val="24"/>
        </w:rPr>
        <w:t>Il territorio cremasco è fortemente caratterizzato sul piano sociale e produttivo dalla presenza del comparto agricolo zootecnico ed industriale - agroalimentare. Il distretto di Crema ha una popolazione di circa 16</w:t>
      </w:r>
      <w:r w:rsidR="002D4CBD" w:rsidRPr="00941666">
        <w:rPr>
          <w:color w:val="000000" w:themeColor="text1"/>
          <w:sz w:val="24"/>
          <w:szCs w:val="24"/>
        </w:rPr>
        <w:t>2</w:t>
      </w:r>
      <w:r w:rsidRPr="00941666">
        <w:rPr>
          <w:color w:val="000000" w:themeColor="text1"/>
          <w:sz w:val="24"/>
          <w:szCs w:val="24"/>
        </w:rPr>
        <w:t>.000 abitanti, suddivisi in 48 comuni, e rappresenta il 4</w:t>
      </w:r>
      <w:r w:rsidR="00941666" w:rsidRPr="00941666">
        <w:rPr>
          <w:color w:val="000000" w:themeColor="text1"/>
          <w:sz w:val="24"/>
          <w:szCs w:val="24"/>
        </w:rPr>
        <w:t>6</w:t>
      </w:r>
      <w:r w:rsidRPr="00941666">
        <w:rPr>
          <w:color w:val="000000" w:themeColor="text1"/>
          <w:sz w:val="24"/>
          <w:szCs w:val="24"/>
        </w:rPr>
        <w:t>% della popolazione rispetto all’ambito territoriale della Provincia di Cremona e il 21,1% della popolazione della ATS della Val Padana. La sua estensione è di circa 57</w:t>
      </w:r>
      <w:r w:rsidR="002D4CBD" w:rsidRPr="00941666">
        <w:rPr>
          <w:color w:val="000000" w:themeColor="text1"/>
          <w:sz w:val="24"/>
          <w:szCs w:val="24"/>
        </w:rPr>
        <w:t>3</w:t>
      </w:r>
      <w:r w:rsidRPr="00941666">
        <w:rPr>
          <w:color w:val="000000" w:themeColor="text1"/>
          <w:sz w:val="24"/>
          <w:szCs w:val="24"/>
        </w:rPr>
        <w:t xml:space="preserve"> Kmq.</w:t>
      </w:r>
    </w:p>
    <w:p w14:paraId="332989B6" w14:textId="77777777" w:rsidR="00A472F2" w:rsidRDefault="00A472F2" w:rsidP="00102CF1">
      <w:pPr>
        <w:pStyle w:val="LO-normal"/>
        <w:rPr>
          <w:i/>
          <w:sz w:val="24"/>
          <w:szCs w:val="24"/>
        </w:rPr>
      </w:pPr>
    </w:p>
    <w:p w14:paraId="4FF30106" w14:textId="4B130166" w:rsidR="000220C3" w:rsidRPr="00710AB0" w:rsidRDefault="00952226" w:rsidP="00102CF1">
      <w:pPr>
        <w:pStyle w:val="LO-normal"/>
        <w:rPr>
          <w:sz w:val="24"/>
          <w:szCs w:val="24"/>
        </w:rPr>
      </w:pPr>
      <w:r w:rsidRPr="00220C1D">
        <w:rPr>
          <w:i/>
          <w:sz w:val="24"/>
          <w:szCs w:val="24"/>
        </w:rPr>
        <w:lastRenderedPageBreak/>
        <w:t>Contesto criminale e corruttivo</w:t>
      </w:r>
      <w:r w:rsidRPr="00220C1D">
        <w:rPr>
          <w:sz w:val="24"/>
          <w:szCs w:val="24"/>
        </w:rPr>
        <w:t xml:space="preserve"> *</w:t>
      </w:r>
    </w:p>
    <w:p w14:paraId="387B2171" w14:textId="77777777" w:rsidR="000220C3" w:rsidRPr="00710AB0" w:rsidRDefault="00952226" w:rsidP="00102CF1">
      <w:pPr>
        <w:pStyle w:val="LO-normal"/>
        <w:jc w:val="both"/>
        <w:rPr>
          <w:sz w:val="24"/>
          <w:szCs w:val="24"/>
        </w:rPr>
      </w:pPr>
      <w:r w:rsidRPr="00710AB0">
        <w:rPr>
          <w:sz w:val="24"/>
          <w:szCs w:val="24"/>
        </w:rPr>
        <w:t>Per la sua favorevole posizione economico finanziaria, la provincia di Cremona è esposta agli interessi illeciti di soggetti riconducibili alla criminalità organizzata calabrese originari del crotonese e del reggino, presenti sul territorio e legati ad alcune cosche tra le quali la “Grande Aracri”. Tali sodalizi, attivi soprattutto nelle province a nord dell’Emilia, hanno esteso i propri interessi criminali nella parte meridionale della Lombardia, in particolare nell’hinterland cremonese. Gli stessi sono dediti al narcotraffico, al riciclaggio ed all’infiltrazione del tessuto economico locale (appalti pubblici e privati) mediante la realizzazione di strutture societarie funzionali alla commissione di reati fiscali.</w:t>
      </w:r>
    </w:p>
    <w:p w14:paraId="66BEB2DB" w14:textId="77777777" w:rsidR="000220C3" w:rsidRPr="00710AB0" w:rsidRDefault="00952226" w:rsidP="00102CF1">
      <w:pPr>
        <w:pStyle w:val="LO-normal"/>
        <w:jc w:val="both"/>
        <w:rPr>
          <w:sz w:val="24"/>
          <w:szCs w:val="24"/>
        </w:rPr>
      </w:pPr>
      <w:r w:rsidRPr="00710AB0">
        <w:rPr>
          <w:sz w:val="24"/>
          <w:szCs w:val="24"/>
        </w:rPr>
        <w:t>L’edilizia risulta il settore verso cui viene indirizzata la maggiore attenzione soprattutto attraverso la gestione di imprese maggiormente strutturate e la commissione di reati fiscali, fallimentari, di trasferimento fraudolento di valori e di usura, nonché all’aggiudicazione illecita degli appalti.</w:t>
      </w:r>
    </w:p>
    <w:p w14:paraId="3CE06E59" w14:textId="77777777" w:rsidR="000220C3" w:rsidRPr="00710AB0" w:rsidRDefault="00952226" w:rsidP="00102CF1">
      <w:pPr>
        <w:pStyle w:val="LO-normal"/>
        <w:jc w:val="both"/>
        <w:rPr>
          <w:sz w:val="24"/>
          <w:szCs w:val="24"/>
        </w:rPr>
      </w:pPr>
      <w:r w:rsidRPr="00710AB0">
        <w:rPr>
          <w:sz w:val="24"/>
          <w:szCs w:val="24"/>
        </w:rPr>
        <w:t>Tuttavia la ‘ndrangheta non è l’unica organizzazione presente sul territorio cremonese. Si segnalano, soprattutto a Nord della provincia, gli interessi di cosche appartenenti a Cosa nostra e la presenza di esponenti legati alla camorra.</w:t>
      </w:r>
    </w:p>
    <w:p w14:paraId="08F630AA" w14:textId="77777777" w:rsidR="000220C3" w:rsidRPr="00710AB0" w:rsidRDefault="00952226" w:rsidP="00102CF1">
      <w:pPr>
        <w:pStyle w:val="LO-normal"/>
        <w:jc w:val="both"/>
        <w:rPr>
          <w:sz w:val="24"/>
          <w:szCs w:val="24"/>
        </w:rPr>
      </w:pPr>
      <w:r w:rsidRPr="00710AB0">
        <w:rPr>
          <w:sz w:val="24"/>
          <w:szCs w:val="24"/>
        </w:rPr>
        <w:t>Emerge pertanto la necessità di mantenere alta l’attenzione nelle attività che più sono esposte al rischio corruttivo e che riguardano l’area dei contratti pubblici, rafforzando il sistema di misure preventive.</w:t>
      </w:r>
    </w:p>
    <w:p w14:paraId="67B5A58C" w14:textId="6BA7E166" w:rsidR="000220C3" w:rsidRDefault="00952226" w:rsidP="00102CF1">
      <w:pPr>
        <w:pStyle w:val="LO-normal"/>
        <w:jc w:val="both"/>
        <w:rPr>
          <w:i/>
          <w:sz w:val="24"/>
          <w:szCs w:val="24"/>
        </w:rPr>
      </w:pPr>
      <w:r w:rsidRPr="00220C1D">
        <w:rPr>
          <w:i/>
          <w:sz w:val="24"/>
          <w:szCs w:val="24"/>
        </w:rPr>
        <w:t>*(Fonte: Relazione sull’attività delle forze di Polizia, sullo stato dell’ordine e della sicurezza pubblica e sulla criminalità organizzata – anno 2021</w:t>
      </w:r>
      <w:r w:rsidR="000A02ED" w:rsidRPr="00220C1D">
        <w:rPr>
          <w:i/>
          <w:sz w:val="24"/>
          <w:szCs w:val="24"/>
        </w:rPr>
        <w:t xml:space="preserve"> 2024</w:t>
      </w:r>
      <w:r w:rsidRPr="00220C1D">
        <w:rPr>
          <w:i/>
          <w:sz w:val="24"/>
          <w:szCs w:val="24"/>
        </w:rPr>
        <w:t xml:space="preserve">; Relazione del Ministro dell’Interno al Parlamento sull’attività svolta e i risultati conseguiti dalla DIA </w:t>
      </w:r>
      <w:r w:rsidR="00EA282D" w:rsidRPr="00220C1D">
        <w:rPr>
          <w:i/>
          <w:sz w:val="24"/>
          <w:szCs w:val="24"/>
        </w:rPr>
        <w:t>n</w:t>
      </w:r>
      <w:r w:rsidRPr="00220C1D">
        <w:rPr>
          <w:i/>
          <w:sz w:val="24"/>
          <w:szCs w:val="24"/>
        </w:rPr>
        <w:t>el 202</w:t>
      </w:r>
      <w:r w:rsidR="00EA282D" w:rsidRPr="00220C1D">
        <w:rPr>
          <w:i/>
          <w:sz w:val="24"/>
          <w:szCs w:val="24"/>
        </w:rPr>
        <w:t>4</w:t>
      </w:r>
      <w:r w:rsidRPr="00220C1D">
        <w:rPr>
          <w:i/>
          <w:sz w:val="24"/>
          <w:szCs w:val="24"/>
        </w:rPr>
        <w:t>)</w:t>
      </w:r>
    </w:p>
    <w:p w14:paraId="3E9CEA1D" w14:textId="77777777" w:rsidR="000220C3" w:rsidRPr="00710AB0" w:rsidRDefault="00952226" w:rsidP="00102CF1">
      <w:pPr>
        <w:pStyle w:val="LO-normal"/>
        <w:jc w:val="both"/>
        <w:rPr>
          <w:color w:val="000000"/>
          <w:sz w:val="24"/>
          <w:szCs w:val="24"/>
        </w:rPr>
      </w:pPr>
      <w:r w:rsidRPr="00710AB0">
        <w:rPr>
          <w:color w:val="000000"/>
          <w:sz w:val="24"/>
          <w:szCs w:val="24"/>
        </w:rPr>
        <w:t>Le difficoltà economico sociali dovute alla crisi globale di questi ultimi anni e le conseguenze della pandemia da COVID-19 hanno interessato fortemente la Lombardia la cui tenuta tuttavia, anche alla luce di incoraggianti segnali di ripresa economica, ha permesso alla Regione di confermarsi quale ente trainante del sistema economico e produttivo nazionale.</w:t>
      </w:r>
    </w:p>
    <w:p w14:paraId="24CE36D9" w14:textId="77777777" w:rsidR="000220C3" w:rsidRPr="00710AB0" w:rsidRDefault="00952226" w:rsidP="00102CF1">
      <w:pPr>
        <w:pStyle w:val="LO-normal"/>
        <w:jc w:val="both"/>
        <w:rPr>
          <w:strike/>
          <w:color w:val="000000"/>
          <w:sz w:val="24"/>
          <w:szCs w:val="24"/>
        </w:rPr>
      </w:pPr>
      <w:r w:rsidRPr="00710AB0">
        <w:rPr>
          <w:color w:val="000000"/>
          <w:sz w:val="24"/>
          <w:szCs w:val="24"/>
        </w:rPr>
        <w:t>Tale solidità rappresenta inevitabilmente anche un fattore attrattivo per l’azione della criminalità organizzata, nazionale e straniera, che cerca di approfittare in vario modo delle opportunità di crescita economica offerte dal territorio lombardo. Proprio in questa fase di ripresa economica, la soglia di attenzione è particolarmente elevata sul rischio di accaparramento, da parte delle organizzazioni criminali, di fondi pubblici stanziati dapprima per l’emergenza sanitaria e per le ristrutturazioni edilizie e per il piano nazionale di ripresa e resilienza (PNRR) che rappresenta un importante pacchetto di investimento e riforme attualmente in corso di implementazione. A causa dell’alto valore complessivo dei finanziamenti coinvolti, sussiste il rischio che le organizzazioni mafiose possano manifestare interesse per tali fondi, aumentando il fenomeno di infiltrazione nell’economia legale.</w:t>
      </w:r>
    </w:p>
    <w:p w14:paraId="161AF448" w14:textId="77777777" w:rsidR="000220C3" w:rsidRPr="00710AB0" w:rsidRDefault="00952226" w:rsidP="00102CF1">
      <w:pPr>
        <w:pStyle w:val="LO-normal"/>
        <w:jc w:val="both"/>
        <w:rPr>
          <w:sz w:val="24"/>
          <w:szCs w:val="24"/>
        </w:rPr>
      </w:pPr>
      <w:r w:rsidRPr="00710AB0">
        <w:rPr>
          <w:sz w:val="24"/>
          <w:szCs w:val="24"/>
        </w:rPr>
        <w:t xml:space="preserve">Emerge pertanto la necessità di mantenere alta l’attenzione nelle attività che più sono esposte al rischio corruttivo e che riguardano l’area dei contratti pubblici, rafforzando il sistema di misure preventive.  </w:t>
      </w:r>
    </w:p>
    <w:p w14:paraId="2155BCCF" w14:textId="257F7641" w:rsidR="00A52B34" w:rsidRPr="00220C1D" w:rsidRDefault="00952226" w:rsidP="00A52B34">
      <w:pPr>
        <w:pStyle w:val="LO-normal"/>
        <w:jc w:val="both"/>
        <w:rPr>
          <w:i/>
          <w:sz w:val="24"/>
          <w:szCs w:val="24"/>
        </w:rPr>
      </w:pPr>
      <w:r w:rsidRPr="00220C1D">
        <w:rPr>
          <w:i/>
          <w:sz w:val="24"/>
          <w:szCs w:val="24"/>
        </w:rPr>
        <w:t>*(Fonte:</w:t>
      </w:r>
      <w:r w:rsidR="00A52B34" w:rsidRPr="00220C1D">
        <w:rPr>
          <w:i/>
          <w:sz w:val="24"/>
          <w:szCs w:val="24"/>
        </w:rPr>
        <w:t xml:space="preserve"> Relazione del Ministro dell’Interno al Parlamento sull’attività svolta e i risultati conseguiti dalla DIA nel primo semestre nel 2024)</w:t>
      </w:r>
    </w:p>
    <w:p w14:paraId="3F15982B" w14:textId="77777777" w:rsidR="000220C3" w:rsidRPr="00710AB0" w:rsidRDefault="00952226" w:rsidP="00102CF1">
      <w:pPr>
        <w:pStyle w:val="LO-normal"/>
        <w:jc w:val="both"/>
        <w:rPr>
          <w:sz w:val="24"/>
          <w:szCs w:val="24"/>
        </w:rPr>
      </w:pPr>
      <w:r w:rsidRPr="00710AB0">
        <w:rPr>
          <w:sz w:val="24"/>
          <w:szCs w:val="24"/>
        </w:rPr>
        <w:lastRenderedPageBreak/>
        <w:t xml:space="preserve">ANALISI DEL CONTESTO INTERNO </w:t>
      </w:r>
    </w:p>
    <w:p w14:paraId="3A7B7440" w14:textId="77777777" w:rsidR="000220C3" w:rsidRPr="00710AB0" w:rsidRDefault="00952226" w:rsidP="00102CF1">
      <w:pPr>
        <w:pStyle w:val="LO-normal"/>
        <w:jc w:val="both"/>
        <w:rPr>
          <w:sz w:val="24"/>
          <w:szCs w:val="24"/>
        </w:rPr>
      </w:pPr>
      <w:r w:rsidRPr="00710AB0">
        <w:rPr>
          <w:sz w:val="24"/>
          <w:szCs w:val="24"/>
        </w:rPr>
        <w:t xml:space="preserve">L’analisi del contesto interno riguarda gli aspetti legati all’organizzazione e alla gestione per processi che influenzano il profilo di rischio della ASST di Crema ed è volta a far emergere, da un lato, il sistema delle responsabilità, dall’altro, il livello di complessità dell’Azienda. Nel sistema delle responsabilità vengono in rilievo la struttura organizzativa dell’amministrazione e le principali funzioni da essa svolte. </w:t>
      </w:r>
    </w:p>
    <w:p w14:paraId="2D2791CB" w14:textId="1335CE33" w:rsidR="000220C3" w:rsidRPr="00710AB0" w:rsidRDefault="00952226" w:rsidP="00102CF1">
      <w:pPr>
        <w:pStyle w:val="LO-normal"/>
        <w:jc w:val="both"/>
        <w:rPr>
          <w:sz w:val="24"/>
          <w:szCs w:val="24"/>
        </w:rPr>
      </w:pPr>
      <w:r w:rsidRPr="00710AB0">
        <w:rPr>
          <w:sz w:val="24"/>
          <w:szCs w:val="24"/>
        </w:rPr>
        <w:t xml:space="preserve">Per la presente analisi, al fine di individuare le caratteristiche organizzative aziendali che possono condizionare impropriamente l’attività dell’Azienda, è stata esaminata l’articolazione organizzativa dell’Azienda, rappresentata sinteticamente nella </w:t>
      </w:r>
      <w:r w:rsidRPr="00E16D4A">
        <w:rPr>
          <w:sz w:val="24"/>
          <w:szCs w:val="24"/>
        </w:rPr>
        <w:t>Sezione 1 - Scheda Anagrafica della ASST del PIAO</w:t>
      </w:r>
      <w:r w:rsidRPr="00710AB0">
        <w:rPr>
          <w:sz w:val="24"/>
          <w:szCs w:val="24"/>
        </w:rPr>
        <w:t xml:space="preserve">, a cui si rimanda per una sua descrizione chiara e concisa.  </w:t>
      </w:r>
    </w:p>
    <w:p w14:paraId="6210EAB7" w14:textId="77777777" w:rsidR="000220C3" w:rsidRPr="00710AB0" w:rsidRDefault="00952226" w:rsidP="00102CF1">
      <w:pPr>
        <w:pStyle w:val="LO-normal"/>
        <w:tabs>
          <w:tab w:val="left" w:pos="360"/>
          <w:tab w:val="left" w:pos="765"/>
        </w:tabs>
        <w:rPr>
          <w:sz w:val="24"/>
          <w:szCs w:val="24"/>
        </w:rPr>
      </w:pPr>
      <w:r w:rsidRPr="00710AB0">
        <w:rPr>
          <w:sz w:val="24"/>
          <w:szCs w:val="24"/>
        </w:rPr>
        <w:t xml:space="preserve">LA MAPPATURA DEI PROCESSI </w:t>
      </w:r>
    </w:p>
    <w:p w14:paraId="3E0963BE" w14:textId="77777777" w:rsidR="000220C3" w:rsidRPr="00710AB0" w:rsidRDefault="00952226" w:rsidP="00102CF1">
      <w:pPr>
        <w:pStyle w:val="LO-normal"/>
        <w:tabs>
          <w:tab w:val="left" w:pos="360"/>
          <w:tab w:val="left" w:pos="765"/>
        </w:tabs>
        <w:jc w:val="both"/>
        <w:rPr>
          <w:sz w:val="24"/>
          <w:szCs w:val="24"/>
        </w:rPr>
      </w:pPr>
      <w:r w:rsidRPr="00710AB0">
        <w:rPr>
          <w:sz w:val="24"/>
          <w:szCs w:val="24"/>
        </w:rPr>
        <w:t>L’aspetto centrale e più importante dell’analisi del contesto interno, oltre alla rilevazione dei dati generali relativi alla struttura e alla dimensione organizzativa, è la cosiddetta mappatura dei processi, consistente nella individuazione e analisi dei processi organizzativi. La mappatura assume carattere strumentale ai fini dell’identificazione, della valutazione e del trattamento dei rischi corruttivi.</w:t>
      </w:r>
    </w:p>
    <w:p w14:paraId="09445422" w14:textId="77777777" w:rsidR="000220C3" w:rsidRPr="00710AB0" w:rsidRDefault="00952226" w:rsidP="00102CF1">
      <w:pPr>
        <w:pStyle w:val="LO-normal"/>
        <w:jc w:val="both"/>
        <w:rPr>
          <w:sz w:val="24"/>
          <w:szCs w:val="24"/>
        </w:rPr>
      </w:pPr>
      <w:r w:rsidRPr="00710AB0">
        <w:rPr>
          <w:sz w:val="24"/>
          <w:szCs w:val="24"/>
        </w:rPr>
        <w:t>La legge n.190/2012, all'art. 1, comma 16, individua le attività nell’ambito delle quali è più elevato il rischio di corruzione. La Parte Speciale I - SANITA' dell'Aggiornamento 2015 al PNA e Parte Speciale IV - SANITA' del PNA 2016 hanno fornito alcune esemplificazioni di eventi corruttivi e relative misure con riferimento all’area di rischio contratti pubblici e al settore sanità.</w:t>
      </w:r>
    </w:p>
    <w:p w14:paraId="1D5C433E" w14:textId="6185C8CD" w:rsidR="000220C3" w:rsidRPr="00220C1D" w:rsidRDefault="00952226" w:rsidP="00102CF1">
      <w:pPr>
        <w:pStyle w:val="LO-normal"/>
        <w:jc w:val="both"/>
        <w:rPr>
          <w:sz w:val="24"/>
          <w:szCs w:val="24"/>
        </w:rPr>
      </w:pPr>
      <w:r w:rsidRPr="00710AB0">
        <w:rPr>
          <w:sz w:val="24"/>
          <w:szCs w:val="24"/>
        </w:rPr>
        <w:t>Proseguendo il percorso iniziato in occasione della sezione anticorruzione e trasparenza   approvata lo scorso anno, il RPCT,  a partire dal mese di</w:t>
      </w:r>
      <w:r w:rsidR="0050435B">
        <w:rPr>
          <w:sz w:val="24"/>
          <w:szCs w:val="24"/>
        </w:rPr>
        <w:t xml:space="preserve"> </w:t>
      </w:r>
      <w:r w:rsidR="0050435B" w:rsidRPr="00220C1D">
        <w:rPr>
          <w:sz w:val="24"/>
          <w:szCs w:val="24"/>
        </w:rPr>
        <w:t>novembre 2025</w:t>
      </w:r>
      <w:r w:rsidR="0050435B">
        <w:rPr>
          <w:sz w:val="24"/>
          <w:szCs w:val="24"/>
        </w:rPr>
        <w:t xml:space="preserve"> </w:t>
      </w:r>
      <w:r w:rsidRPr="00710AB0">
        <w:rPr>
          <w:sz w:val="24"/>
          <w:szCs w:val="24"/>
        </w:rPr>
        <w:t>ha dato avvio all’aggiornamento della sezione Anticorruzione e Trasparenza del PIAO procedendo, con la partecipazione attiva di tutti i dirigenti dell’Azienda,   alla mappatura generalizzata dei propri processi appartenenti alle aree   generali di rischio e al settore specifico della sanità,  in applicazione delle indicazioni metodologiche per il miglioramento del processo di gestione del rischio  fornite dall’All. 1  al Piano Nazionale Anticorruzione 2019</w:t>
      </w:r>
      <w:r w:rsidR="0050435B">
        <w:rPr>
          <w:sz w:val="24"/>
          <w:szCs w:val="24"/>
        </w:rPr>
        <w:t xml:space="preserve"> </w:t>
      </w:r>
      <w:r w:rsidR="0050435B" w:rsidRPr="00220C1D">
        <w:rPr>
          <w:sz w:val="24"/>
          <w:szCs w:val="24"/>
        </w:rPr>
        <w:t>e il documento “Indicazioni per la predisposizione della Sottosezione 2.3 Rischi corruttivi e trasparenza” approvato da ANAC il 23/07/2025</w:t>
      </w:r>
      <w:r w:rsidR="005905EA">
        <w:rPr>
          <w:sz w:val="24"/>
          <w:szCs w:val="24"/>
        </w:rPr>
        <w:t>.</w:t>
      </w:r>
    </w:p>
    <w:p w14:paraId="0BEF6846" w14:textId="5AA58B74" w:rsidR="00A72554" w:rsidRPr="00710AB0" w:rsidRDefault="00952226" w:rsidP="00A72554">
      <w:pPr>
        <w:pStyle w:val="LO-normal"/>
        <w:jc w:val="both"/>
        <w:rPr>
          <w:sz w:val="24"/>
          <w:szCs w:val="24"/>
        </w:rPr>
      </w:pPr>
      <w:r w:rsidRPr="00710AB0">
        <w:rPr>
          <w:sz w:val="24"/>
          <w:szCs w:val="24"/>
        </w:rPr>
        <w:t>L’ esito finale di tale attività ha prodotto un catalogo dei processi correlati ai principali rischi e alla ponderazione dei livelli di rischio (</w:t>
      </w:r>
      <w:r w:rsidRPr="00AF5596">
        <w:rPr>
          <w:bCs/>
          <w:sz w:val="24"/>
          <w:szCs w:val="24"/>
        </w:rPr>
        <w:t>Allegato 1</w:t>
      </w:r>
      <w:r w:rsidRPr="00710AB0">
        <w:rPr>
          <w:b/>
          <w:sz w:val="24"/>
          <w:szCs w:val="24"/>
        </w:rPr>
        <w:t xml:space="preserve"> </w:t>
      </w:r>
      <w:r w:rsidR="00A72554" w:rsidRPr="00710AB0">
        <w:rPr>
          <w:sz w:val="24"/>
          <w:szCs w:val="24"/>
        </w:rPr>
        <w:t>che costituisce parte integrante del</w:t>
      </w:r>
      <w:r w:rsidR="00A72554">
        <w:rPr>
          <w:sz w:val="24"/>
          <w:szCs w:val="24"/>
        </w:rPr>
        <w:t>la sezione “</w:t>
      </w:r>
      <w:r w:rsidR="00E837C4">
        <w:rPr>
          <w:sz w:val="24"/>
          <w:szCs w:val="24"/>
        </w:rPr>
        <w:t>Anticorruzione</w:t>
      </w:r>
      <w:r w:rsidR="00A72554">
        <w:rPr>
          <w:sz w:val="24"/>
          <w:szCs w:val="24"/>
        </w:rPr>
        <w:t>” del presente</w:t>
      </w:r>
      <w:r w:rsidR="00A72554" w:rsidRPr="00710AB0">
        <w:rPr>
          <w:sz w:val="24"/>
          <w:szCs w:val="24"/>
        </w:rPr>
        <w:t xml:space="preserve"> Piano</w:t>
      </w:r>
      <w:r w:rsidR="00A72554">
        <w:rPr>
          <w:sz w:val="24"/>
          <w:szCs w:val="24"/>
        </w:rPr>
        <w:t>).</w:t>
      </w:r>
    </w:p>
    <w:p w14:paraId="5F3540B2" w14:textId="77777777" w:rsidR="000220C3" w:rsidRPr="00710AB0" w:rsidRDefault="00952226" w:rsidP="00102CF1">
      <w:pPr>
        <w:pStyle w:val="LO-normal"/>
        <w:jc w:val="both"/>
        <w:rPr>
          <w:sz w:val="24"/>
          <w:szCs w:val="24"/>
        </w:rPr>
      </w:pPr>
      <w:r w:rsidRPr="00710AB0">
        <w:rPr>
          <w:sz w:val="24"/>
          <w:szCs w:val="24"/>
        </w:rPr>
        <w:t>SCHEDA DI PROGRAMMAZIONE ANNUALE DELLA MISURA DI PREVENZIONE</w:t>
      </w:r>
    </w:p>
    <w:tbl>
      <w:tblPr>
        <w:tblStyle w:val="TableNormal"/>
        <w:tblW w:w="10201" w:type="dxa"/>
        <w:tblInd w:w="0" w:type="dxa"/>
        <w:tblLayout w:type="fixed"/>
        <w:tblCellMar>
          <w:left w:w="108" w:type="dxa"/>
          <w:right w:w="108" w:type="dxa"/>
        </w:tblCellMar>
        <w:tblLook w:val="0000" w:firstRow="0" w:lastRow="0" w:firstColumn="0" w:lastColumn="0" w:noHBand="0" w:noVBand="0"/>
      </w:tblPr>
      <w:tblGrid>
        <w:gridCol w:w="1816"/>
        <w:gridCol w:w="1853"/>
        <w:gridCol w:w="2422"/>
        <w:gridCol w:w="1984"/>
        <w:gridCol w:w="2126"/>
      </w:tblGrid>
      <w:tr w:rsidR="000220C3" w:rsidRPr="00710AB0" w14:paraId="00974DA1" w14:textId="77777777" w:rsidTr="00102CF1">
        <w:tc>
          <w:tcPr>
            <w:tcW w:w="1816" w:type="dxa"/>
            <w:tcBorders>
              <w:top w:val="single" w:sz="4" w:space="0" w:color="000000"/>
              <w:left w:val="single" w:sz="4" w:space="0" w:color="000000"/>
              <w:bottom w:val="single" w:sz="4" w:space="0" w:color="000000"/>
              <w:right w:val="single" w:sz="4" w:space="0" w:color="000000"/>
            </w:tcBorders>
            <w:vAlign w:val="center"/>
          </w:tcPr>
          <w:p w14:paraId="18FFC8C1" w14:textId="77777777" w:rsidR="000220C3" w:rsidRPr="00710AB0" w:rsidRDefault="00952226" w:rsidP="00102CF1">
            <w:pPr>
              <w:pStyle w:val="LO-normal"/>
              <w:spacing w:after="120" w:line="240" w:lineRule="auto"/>
              <w:jc w:val="center"/>
              <w:rPr>
                <w:b/>
                <w:sz w:val="20"/>
                <w:szCs w:val="20"/>
              </w:rPr>
            </w:pPr>
            <w:r w:rsidRPr="00710AB0">
              <w:rPr>
                <w:b/>
                <w:sz w:val="20"/>
                <w:szCs w:val="20"/>
              </w:rPr>
              <w:t>Misura di prevenzione</w:t>
            </w:r>
          </w:p>
        </w:tc>
        <w:tc>
          <w:tcPr>
            <w:tcW w:w="1853" w:type="dxa"/>
            <w:tcBorders>
              <w:top w:val="single" w:sz="4" w:space="0" w:color="000000"/>
              <w:left w:val="single" w:sz="4" w:space="0" w:color="000000"/>
              <w:bottom w:val="single" w:sz="4" w:space="0" w:color="000000"/>
              <w:right w:val="single" w:sz="4" w:space="0" w:color="000000"/>
            </w:tcBorders>
            <w:vAlign w:val="center"/>
          </w:tcPr>
          <w:p w14:paraId="27C550A8" w14:textId="77777777" w:rsidR="000220C3" w:rsidRPr="00710AB0" w:rsidRDefault="00952226" w:rsidP="00102CF1">
            <w:pPr>
              <w:pStyle w:val="LO-normal"/>
              <w:spacing w:after="120" w:line="240" w:lineRule="auto"/>
              <w:jc w:val="center"/>
              <w:rPr>
                <w:sz w:val="20"/>
                <w:szCs w:val="20"/>
              </w:rPr>
            </w:pPr>
            <w:r w:rsidRPr="00710AB0">
              <w:rPr>
                <w:b/>
                <w:sz w:val="20"/>
                <w:szCs w:val="20"/>
              </w:rPr>
              <w:t>Obiettivo</w:t>
            </w:r>
          </w:p>
        </w:tc>
        <w:tc>
          <w:tcPr>
            <w:tcW w:w="2422" w:type="dxa"/>
            <w:tcBorders>
              <w:top w:val="single" w:sz="4" w:space="0" w:color="000000"/>
              <w:left w:val="single" w:sz="4" w:space="0" w:color="000000"/>
              <w:bottom w:val="single" w:sz="4" w:space="0" w:color="000000"/>
              <w:right w:val="single" w:sz="4" w:space="0" w:color="000000"/>
            </w:tcBorders>
            <w:vAlign w:val="center"/>
          </w:tcPr>
          <w:p w14:paraId="57B40DE1" w14:textId="77777777" w:rsidR="000220C3" w:rsidRPr="00710AB0" w:rsidRDefault="00952226" w:rsidP="00102CF1">
            <w:pPr>
              <w:pStyle w:val="LO-normal"/>
              <w:spacing w:after="120" w:line="240" w:lineRule="auto"/>
              <w:jc w:val="center"/>
              <w:rPr>
                <w:b/>
                <w:sz w:val="20"/>
                <w:szCs w:val="20"/>
              </w:rPr>
            </w:pPr>
            <w:r w:rsidRPr="00710AB0">
              <w:rPr>
                <w:b/>
                <w:sz w:val="20"/>
                <w:szCs w:val="20"/>
              </w:rPr>
              <w:t>Responsabile</w:t>
            </w:r>
          </w:p>
        </w:tc>
        <w:tc>
          <w:tcPr>
            <w:tcW w:w="1984" w:type="dxa"/>
            <w:tcBorders>
              <w:top w:val="single" w:sz="4" w:space="0" w:color="000000"/>
              <w:left w:val="single" w:sz="4" w:space="0" w:color="000000"/>
              <w:bottom w:val="single" w:sz="4" w:space="0" w:color="000000"/>
              <w:right w:val="single" w:sz="4" w:space="0" w:color="000000"/>
            </w:tcBorders>
            <w:vAlign w:val="center"/>
          </w:tcPr>
          <w:p w14:paraId="31854A34" w14:textId="77777777" w:rsidR="000220C3" w:rsidRPr="00710AB0" w:rsidRDefault="00952226" w:rsidP="00102CF1">
            <w:pPr>
              <w:pStyle w:val="LO-normal"/>
              <w:spacing w:after="120" w:line="240" w:lineRule="auto"/>
              <w:jc w:val="center"/>
              <w:rPr>
                <w:b/>
                <w:sz w:val="20"/>
                <w:szCs w:val="20"/>
              </w:rPr>
            </w:pPr>
            <w:r w:rsidRPr="00710AB0">
              <w:rPr>
                <w:b/>
                <w:sz w:val="20"/>
                <w:szCs w:val="20"/>
              </w:rPr>
              <w:t>Tempi</w:t>
            </w:r>
          </w:p>
        </w:tc>
        <w:tc>
          <w:tcPr>
            <w:tcW w:w="2126" w:type="dxa"/>
            <w:tcBorders>
              <w:top w:val="single" w:sz="4" w:space="0" w:color="000000"/>
              <w:left w:val="single" w:sz="4" w:space="0" w:color="000000"/>
              <w:bottom w:val="single" w:sz="4" w:space="0" w:color="000000"/>
              <w:right w:val="single" w:sz="4" w:space="0" w:color="000000"/>
            </w:tcBorders>
            <w:vAlign w:val="center"/>
          </w:tcPr>
          <w:p w14:paraId="617C8215" w14:textId="77777777" w:rsidR="000220C3" w:rsidRPr="00710AB0" w:rsidRDefault="00952226" w:rsidP="00102CF1">
            <w:pPr>
              <w:pStyle w:val="LO-normal"/>
              <w:spacing w:after="120" w:line="240" w:lineRule="auto"/>
              <w:jc w:val="center"/>
              <w:rPr>
                <w:b/>
                <w:sz w:val="20"/>
                <w:szCs w:val="20"/>
              </w:rPr>
            </w:pPr>
            <w:r w:rsidRPr="00710AB0">
              <w:rPr>
                <w:b/>
                <w:sz w:val="20"/>
                <w:szCs w:val="20"/>
              </w:rPr>
              <w:t>Indicatore</w:t>
            </w:r>
          </w:p>
        </w:tc>
      </w:tr>
      <w:tr w:rsidR="000220C3" w:rsidRPr="00710AB0" w14:paraId="620DDD68" w14:textId="77777777" w:rsidTr="00102CF1">
        <w:tc>
          <w:tcPr>
            <w:tcW w:w="1816" w:type="dxa"/>
            <w:tcBorders>
              <w:top w:val="single" w:sz="4" w:space="0" w:color="000000"/>
              <w:left w:val="single" w:sz="4" w:space="0" w:color="000000"/>
              <w:bottom w:val="single" w:sz="4" w:space="0" w:color="000000"/>
              <w:right w:val="single" w:sz="4" w:space="0" w:color="000000"/>
            </w:tcBorders>
            <w:vAlign w:val="center"/>
          </w:tcPr>
          <w:p w14:paraId="4789BF7A" w14:textId="77777777" w:rsidR="000220C3" w:rsidRPr="00710AB0" w:rsidRDefault="00952226" w:rsidP="00102CF1">
            <w:pPr>
              <w:pStyle w:val="LO-normal"/>
              <w:spacing w:after="120" w:line="240" w:lineRule="auto"/>
              <w:rPr>
                <w:sz w:val="20"/>
                <w:szCs w:val="20"/>
                <w:highlight w:val="yellow"/>
              </w:rPr>
            </w:pPr>
            <w:r w:rsidRPr="00710AB0">
              <w:rPr>
                <w:sz w:val="20"/>
                <w:szCs w:val="20"/>
              </w:rPr>
              <w:t>Gestione del rischio</w:t>
            </w:r>
          </w:p>
        </w:tc>
        <w:tc>
          <w:tcPr>
            <w:tcW w:w="1853" w:type="dxa"/>
            <w:tcBorders>
              <w:top w:val="single" w:sz="4" w:space="0" w:color="000000"/>
              <w:left w:val="single" w:sz="4" w:space="0" w:color="000000"/>
              <w:bottom w:val="single" w:sz="4" w:space="0" w:color="000000"/>
              <w:right w:val="single" w:sz="4" w:space="0" w:color="000000"/>
            </w:tcBorders>
            <w:vAlign w:val="center"/>
          </w:tcPr>
          <w:p w14:paraId="0A8388B0" w14:textId="77777777" w:rsidR="000220C3" w:rsidRPr="00710AB0" w:rsidRDefault="00952226" w:rsidP="00102CF1">
            <w:pPr>
              <w:pStyle w:val="LO-normal"/>
              <w:spacing w:after="120" w:line="240" w:lineRule="auto"/>
              <w:rPr>
                <w:sz w:val="20"/>
                <w:szCs w:val="20"/>
              </w:rPr>
            </w:pPr>
            <w:r w:rsidRPr="00710AB0">
              <w:rPr>
                <w:sz w:val="20"/>
                <w:szCs w:val="20"/>
              </w:rPr>
              <w:t xml:space="preserve">Mappatura generalizzata e verifica della validità dei processi già analizzati </w:t>
            </w:r>
          </w:p>
        </w:tc>
        <w:tc>
          <w:tcPr>
            <w:tcW w:w="2422" w:type="dxa"/>
            <w:tcBorders>
              <w:top w:val="single" w:sz="4" w:space="0" w:color="000000"/>
              <w:left w:val="single" w:sz="4" w:space="0" w:color="000000"/>
              <w:bottom w:val="single" w:sz="4" w:space="0" w:color="000000"/>
              <w:right w:val="single" w:sz="4" w:space="0" w:color="000000"/>
            </w:tcBorders>
            <w:vAlign w:val="center"/>
          </w:tcPr>
          <w:p w14:paraId="731F6CF3" w14:textId="50887D42" w:rsidR="000220C3" w:rsidRPr="00710AB0" w:rsidRDefault="00952226" w:rsidP="00102CF1">
            <w:pPr>
              <w:pStyle w:val="LO-normal"/>
              <w:spacing w:after="120" w:line="240" w:lineRule="auto"/>
              <w:rPr>
                <w:sz w:val="20"/>
                <w:szCs w:val="20"/>
              </w:rPr>
            </w:pPr>
            <w:r w:rsidRPr="00710AB0">
              <w:rPr>
                <w:sz w:val="20"/>
                <w:szCs w:val="20"/>
              </w:rPr>
              <w:t xml:space="preserve">I Responsabili delle </w:t>
            </w:r>
            <w:r w:rsidRPr="00220C1D">
              <w:rPr>
                <w:sz w:val="20"/>
                <w:szCs w:val="20"/>
              </w:rPr>
              <w:t>UU.OO.</w:t>
            </w:r>
            <w:r w:rsidRPr="00710AB0">
              <w:rPr>
                <w:sz w:val="20"/>
                <w:szCs w:val="20"/>
              </w:rPr>
              <w:t xml:space="preserve"> </w:t>
            </w:r>
            <w:r w:rsidR="00220C1D">
              <w:rPr>
                <w:sz w:val="20"/>
                <w:szCs w:val="20"/>
              </w:rPr>
              <w:t>Gestione Acquisti</w:t>
            </w:r>
            <w:r w:rsidRPr="00710AB0">
              <w:rPr>
                <w:sz w:val="20"/>
                <w:szCs w:val="20"/>
              </w:rPr>
              <w:t xml:space="preserve">, CdG, DMPO, PBC, Formazione, Ing. Clin. AAGGLL, UP, SIA, UT, </w:t>
            </w:r>
            <w:r w:rsidR="003E15F1">
              <w:rPr>
                <w:sz w:val="20"/>
                <w:szCs w:val="20"/>
              </w:rPr>
              <w:lastRenderedPageBreak/>
              <w:t>Accoglienza-CUP</w:t>
            </w:r>
            <w:r w:rsidRPr="00710AB0">
              <w:rPr>
                <w:sz w:val="20"/>
                <w:szCs w:val="20"/>
              </w:rPr>
              <w:t>, Consultori, Medicina Legale, Cure Primarie, SERD, Farmacia.</w:t>
            </w:r>
          </w:p>
        </w:tc>
        <w:tc>
          <w:tcPr>
            <w:tcW w:w="1984" w:type="dxa"/>
            <w:tcBorders>
              <w:top w:val="single" w:sz="4" w:space="0" w:color="000000"/>
              <w:left w:val="single" w:sz="4" w:space="0" w:color="000000"/>
              <w:bottom w:val="single" w:sz="4" w:space="0" w:color="000000"/>
              <w:right w:val="single" w:sz="4" w:space="0" w:color="000000"/>
            </w:tcBorders>
            <w:vAlign w:val="center"/>
          </w:tcPr>
          <w:p w14:paraId="17A39C24" w14:textId="20671F6A" w:rsidR="000220C3" w:rsidRPr="00710AB0" w:rsidRDefault="00952226" w:rsidP="00102CF1">
            <w:pPr>
              <w:pStyle w:val="LO-normal"/>
              <w:spacing w:after="120" w:line="240" w:lineRule="auto"/>
              <w:rPr>
                <w:sz w:val="20"/>
                <w:szCs w:val="20"/>
              </w:rPr>
            </w:pPr>
            <w:r w:rsidRPr="00710AB0">
              <w:rPr>
                <w:sz w:val="20"/>
                <w:szCs w:val="20"/>
              </w:rPr>
              <w:lastRenderedPageBreak/>
              <w:t xml:space="preserve">Entro novembre </w:t>
            </w:r>
            <w:r w:rsidRPr="00471B69">
              <w:rPr>
                <w:sz w:val="20"/>
                <w:szCs w:val="20"/>
              </w:rPr>
              <w:t>202</w:t>
            </w:r>
            <w:r w:rsidR="00471B69" w:rsidRPr="00471B69">
              <w:rPr>
                <w:sz w:val="20"/>
                <w:szCs w:val="20"/>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7AA9E046" w14:textId="77777777" w:rsidR="000220C3" w:rsidRPr="00710AB0" w:rsidRDefault="00952226" w:rsidP="00102CF1">
            <w:pPr>
              <w:pStyle w:val="LO-normal"/>
              <w:spacing w:after="120" w:line="240" w:lineRule="auto"/>
              <w:rPr>
                <w:sz w:val="20"/>
                <w:szCs w:val="20"/>
              </w:rPr>
            </w:pPr>
            <w:r w:rsidRPr="00710AB0">
              <w:rPr>
                <w:sz w:val="20"/>
                <w:szCs w:val="20"/>
              </w:rPr>
              <w:t xml:space="preserve">Presenza del catalogo dei processi integrato  </w:t>
            </w:r>
          </w:p>
        </w:tc>
      </w:tr>
      <w:tr w:rsidR="000220C3" w:rsidRPr="00710AB0" w14:paraId="305E575A" w14:textId="77777777" w:rsidTr="00102CF1">
        <w:tc>
          <w:tcPr>
            <w:tcW w:w="1816" w:type="dxa"/>
            <w:tcBorders>
              <w:top w:val="single" w:sz="4" w:space="0" w:color="000000"/>
              <w:left w:val="single" w:sz="4" w:space="0" w:color="000000"/>
              <w:bottom w:val="single" w:sz="4" w:space="0" w:color="000000"/>
              <w:right w:val="single" w:sz="4" w:space="0" w:color="000000"/>
            </w:tcBorders>
            <w:vAlign w:val="center"/>
          </w:tcPr>
          <w:p w14:paraId="48F3C1E9" w14:textId="77777777" w:rsidR="000220C3" w:rsidRPr="00710AB0" w:rsidRDefault="00952226" w:rsidP="00102CF1">
            <w:pPr>
              <w:pStyle w:val="LO-normal"/>
              <w:spacing w:after="120" w:line="240" w:lineRule="auto"/>
              <w:rPr>
                <w:sz w:val="20"/>
                <w:szCs w:val="20"/>
              </w:rPr>
            </w:pPr>
            <w:r w:rsidRPr="00710AB0">
              <w:rPr>
                <w:sz w:val="20"/>
                <w:szCs w:val="20"/>
              </w:rPr>
              <w:t>Gestione del rischio</w:t>
            </w:r>
          </w:p>
        </w:tc>
        <w:tc>
          <w:tcPr>
            <w:tcW w:w="1853" w:type="dxa"/>
            <w:tcBorders>
              <w:top w:val="single" w:sz="4" w:space="0" w:color="000000"/>
              <w:left w:val="single" w:sz="4" w:space="0" w:color="000000"/>
              <w:bottom w:val="single" w:sz="4" w:space="0" w:color="000000"/>
              <w:right w:val="single" w:sz="4" w:space="0" w:color="000000"/>
            </w:tcBorders>
            <w:vAlign w:val="center"/>
          </w:tcPr>
          <w:p w14:paraId="4A62ED66" w14:textId="77777777" w:rsidR="000220C3" w:rsidRPr="00710AB0" w:rsidRDefault="00952226" w:rsidP="00102CF1">
            <w:pPr>
              <w:pStyle w:val="LO-normal"/>
              <w:spacing w:after="120" w:line="240" w:lineRule="auto"/>
              <w:rPr>
                <w:sz w:val="20"/>
                <w:szCs w:val="20"/>
              </w:rPr>
            </w:pPr>
            <w:r w:rsidRPr="00710AB0">
              <w:rPr>
                <w:sz w:val="20"/>
                <w:szCs w:val="20"/>
              </w:rPr>
              <w:t>Attuazione  Piano di controllo per il monitoraggio dell’attuazione delle azioni di miglioramento (misure di prevenzione generali  o specifiche)</w:t>
            </w:r>
          </w:p>
        </w:tc>
        <w:tc>
          <w:tcPr>
            <w:tcW w:w="2422" w:type="dxa"/>
            <w:tcBorders>
              <w:top w:val="single" w:sz="4" w:space="0" w:color="000000"/>
              <w:left w:val="single" w:sz="4" w:space="0" w:color="000000"/>
              <w:bottom w:val="single" w:sz="4" w:space="0" w:color="000000"/>
              <w:right w:val="single" w:sz="4" w:space="0" w:color="000000"/>
            </w:tcBorders>
            <w:vAlign w:val="center"/>
          </w:tcPr>
          <w:p w14:paraId="632FE7D9" w14:textId="3045536E" w:rsidR="000220C3" w:rsidRPr="00710AB0" w:rsidRDefault="00952226" w:rsidP="00102CF1">
            <w:pPr>
              <w:pStyle w:val="LO-normal"/>
              <w:spacing w:after="120" w:line="240" w:lineRule="auto"/>
              <w:rPr>
                <w:sz w:val="20"/>
                <w:szCs w:val="20"/>
              </w:rPr>
            </w:pPr>
            <w:r w:rsidRPr="00710AB0">
              <w:rPr>
                <w:sz w:val="20"/>
                <w:szCs w:val="20"/>
              </w:rPr>
              <w:t xml:space="preserve">I Responsabili delle </w:t>
            </w:r>
            <w:r w:rsidRPr="00220C1D">
              <w:rPr>
                <w:sz w:val="20"/>
                <w:szCs w:val="20"/>
              </w:rPr>
              <w:t xml:space="preserve">UU.OO. </w:t>
            </w:r>
            <w:r w:rsidR="00220C1D">
              <w:rPr>
                <w:sz w:val="20"/>
                <w:szCs w:val="20"/>
              </w:rPr>
              <w:t>Gestione Acquisti</w:t>
            </w:r>
            <w:r w:rsidRPr="00710AB0">
              <w:rPr>
                <w:sz w:val="20"/>
                <w:szCs w:val="20"/>
              </w:rPr>
              <w:t xml:space="preserve">, CdG, DMPO, PBC, Formazione, Ing. Clin. AAGGLL, UP, SIA, UT, </w:t>
            </w:r>
            <w:r w:rsidR="003E15F1">
              <w:rPr>
                <w:sz w:val="20"/>
                <w:szCs w:val="20"/>
              </w:rPr>
              <w:t>Accoglienza-CUP</w:t>
            </w:r>
            <w:r w:rsidRPr="00710AB0">
              <w:rPr>
                <w:sz w:val="20"/>
                <w:szCs w:val="20"/>
              </w:rPr>
              <w:t>, Consultori, Medicina Legale, Cure Primarie, SERD, Farmacia.</w:t>
            </w:r>
          </w:p>
        </w:tc>
        <w:tc>
          <w:tcPr>
            <w:tcW w:w="1984" w:type="dxa"/>
            <w:tcBorders>
              <w:top w:val="single" w:sz="4" w:space="0" w:color="000000"/>
              <w:left w:val="single" w:sz="4" w:space="0" w:color="000000"/>
              <w:bottom w:val="single" w:sz="4" w:space="0" w:color="000000"/>
              <w:right w:val="single" w:sz="4" w:space="0" w:color="000000"/>
            </w:tcBorders>
            <w:vAlign w:val="center"/>
          </w:tcPr>
          <w:p w14:paraId="3FDE5343" w14:textId="6B38D76B" w:rsidR="000220C3" w:rsidRPr="00710AB0" w:rsidRDefault="00952226" w:rsidP="00102CF1">
            <w:pPr>
              <w:pStyle w:val="LO-normal"/>
              <w:spacing w:after="120" w:line="240" w:lineRule="auto"/>
              <w:rPr>
                <w:sz w:val="20"/>
                <w:szCs w:val="20"/>
              </w:rPr>
            </w:pPr>
            <w:r w:rsidRPr="00471B69">
              <w:rPr>
                <w:sz w:val="20"/>
                <w:szCs w:val="20"/>
              </w:rPr>
              <w:t>01/12/202</w:t>
            </w:r>
            <w:r w:rsidR="00471B69" w:rsidRPr="00471B69">
              <w:rPr>
                <w:sz w:val="20"/>
                <w:szCs w:val="20"/>
              </w:rPr>
              <w:t>6</w:t>
            </w:r>
          </w:p>
          <w:p w14:paraId="4F2D0C9A" w14:textId="77777777" w:rsidR="000220C3" w:rsidRPr="00710AB0" w:rsidRDefault="000220C3" w:rsidP="00102CF1">
            <w:pPr>
              <w:pStyle w:val="LO-normal"/>
              <w:spacing w:after="120" w:line="240" w:lineRule="auto"/>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E4952EE" w14:textId="4F48ACF2" w:rsidR="000220C3" w:rsidRPr="00710AB0" w:rsidRDefault="00952226" w:rsidP="00102CF1">
            <w:pPr>
              <w:pStyle w:val="LO-normal"/>
              <w:spacing w:after="120" w:line="240" w:lineRule="auto"/>
              <w:rPr>
                <w:sz w:val="20"/>
                <w:szCs w:val="20"/>
              </w:rPr>
            </w:pPr>
            <w:r w:rsidRPr="00710AB0">
              <w:rPr>
                <w:sz w:val="20"/>
                <w:szCs w:val="20"/>
              </w:rPr>
              <w:t>nr azioni previste per rischi medi/elevati entro il 1/12/202</w:t>
            </w:r>
            <w:r w:rsidR="00471B69">
              <w:rPr>
                <w:sz w:val="20"/>
                <w:szCs w:val="20"/>
              </w:rPr>
              <w:t>6</w:t>
            </w:r>
            <w:r w:rsidRPr="00710AB0">
              <w:rPr>
                <w:sz w:val="20"/>
                <w:szCs w:val="20"/>
              </w:rPr>
              <w:t>/ nr. azioni attuate 100%</w:t>
            </w:r>
          </w:p>
          <w:p w14:paraId="2DFF25EA" w14:textId="77777777" w:rsidR="000220C3" w:rsidRPr="00710AB0" w:rsidRDefault="00952226" w:rsidP="00102CF1">
            <w:pPr>
              <w:pStyle w:val="LO-normal"/>
              <w:spacing w:after="120" w:line="240" w:lineRule="auto"/>
              <w:rPr>
                <w:sz w:val="20"/>
                <w:szCs w:val="20"/>
              </w:rPr>
            </w:pPr>
            <w:r w:rsidRPr="00710AB0">
              <w:rPr>
                <w:sz w:val="20"/>
                <w:szCs w:val="20"/>
              </w:rPr>
              <w:t>Nr di rischi medi-elevati / nr di rischi medi-elevati controllati (audit) 100%</w:t>
            </w:r>
          </w:p>
        </w:tc>
      </w:tr>
      <w:tr w:rsidR="000220C3" w:rsidRPr="00710AB0" w14:paraId="05D925E6" w14:textId="77777777" w:rsidTr="00102CF1">
        <w:tc>
          <w:tcPr>
            <w:tcW w:w="1816" w:type="dxa"/>
            <w:tcBorders>
              <w:top w:val="single" w:sz="4" w:space="0" w:color="000000"/>
              <w:left w:val="single" w:sz="4" w:space="0" w:color="000000"/>
              <w:bottom w:val="single" w:sz="4" w:space="0" w:color="000000"/>
              <w:right w:val="single" w:sz="4" w:space="0" w:color="000000"/>
            </w:tcBorders>
            <w:vAlign w:val="center"/>
          </w:tcPr>
          <w:p w14:paraId="2E49ED44" w14:textId="77777777" w:rsidR="000220C3" w:rsidRPr="00710AB0" w:rsidRDefault="00952226" w:rsidP="00102CF1">
            <w:pPr>
              <w:pStyle w:val="LO-normal"/>
              <w:spacing w:after="120" w:line="240" w:lineRule="auto"/>
              <w:rPr>
                <w:sz w:val="20"/>
                <w:szCs w:val="20"/>
              </w:rPr>
            </w:pPr>
            <w:r w:rsidRPr="00710AB0">
              <w:rPr>
                <w:sz w:val="20"/>
                <w:szCs w:val="20"/>
              </w:rPr>
              <w:t>Gestione del rischio</w:t>
            </w:r>
          </w:p>
        </w:tc>
        <w:tc>
          <w:tcPr>
            <w:tcW w:w="1853" w:type="dxa"/>
            <w:tcBorders>
              <w:top w:val="single" w:sz="4" w:space="0" w:color="000000"/>
              <w:left w:val="single" w:sz="4" w:space="0" w:color="000000"/>
              <w:bottom w:val="single" w:sz="4" w:space="0" w:color="000000"/>
              <w:right w:val="single" w:sz="4" w:space="0" w:color="000000"/>
            </w:tcBorders>
            <w:vAlign w:val="center"/>
          </w:tcPr>
          <w:p w14:paraId="65200DD0" w14:textId="77777777" w:rsidR="000220C3" w:rsidRPr="00710AB0" w:rsidRDefault="00952226" w:rsidP="00102CF1">
            <w:pPr>
              <w:pStyle w:val="LO-normal"/>
              <w:spacing w:after="120" w:line="240" w:lineRule="auto"/>
              <w:rPr>
                <w:sz w:val="20"/>
                <w:szCs w:val="20"/>
              </w:rPr>
            </w:pPr>
            <w:r w:rsidRPr="00710AB0">
              <w:rPr>
                <w:sz w:val="20"/>
                <w:szCs w:val="20"/>
              </w:rPr>
              <w:t>Piano di controllo dei risultati  delle azioni di miglioramento</w:t>
            </w:r>
          </w:p>
        </w:tc>
        <w:tc>
          <w:tcPr>
            <w:tcW w:w="2422" w:type="dxa"/>
            <w:tcBorders>
              <w:top w:val="single" w:sz="4" w:space="0" w:color="000000"/>
              <w:left w:val="single" w:sz="4" w:space="0" w:color="000000"/>
              <w:bottom w:val="single" w:sz="4" w:space="0" w:color="000000"/>
              <w:right w:val="single" w:sz="4" w:space="0" w:color="000000"/>
            </w:tcBorders>
            <w:vAlign w:val="center"/>
          </w:tcPr>
          <w:p w14:paraId="19BEC2AD" w14:textId="77777777" w:rsidR="000220C3" w:rsidRPr="00710AB0" w:rsidRDefault="00952226" w:rsidP="00102CF1">
            <w:pPr>
              <w:pStyle w:val="LO-normal"/>
              <w:spacing w:after="120" w:line="240" w:lineRule="auto"/>
              <w:rPr>
                <w:sz w:val="20"/>
                <w:szCs w:val="20"/>
              </w:rPr>
            </w:pPr>
            <w:r w:rsidRPr="00710AB0">
              <w:rPr>
                <w:sz w:val="20"/>
                <w:szCs w:val="20"/>
              </w:rPr>
              <w:t xml:space="preserve">Responsabile Prevenzione Corruzione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63F1FB8" w14:textId="04F7E925" w:rsidR="000220C3" w:rsidRPr="00710AB0" w:rsidRDefault="00952226" w:rsidP="00102CF1">
            <w:pPr>
              <w:pStyle w:val="LO-normal"/>
              <w:spacing w:after="120" w:line="240" w:lineRule="auto"/>
              <w:rPr>
                <w:sz w:val="20"/>
                <w:szCs w:val="20"/>
              </w:rPr>
            </w:pPr>
            <w:r w:rsidRPr="00710AB0">
              <w:rPr>
                <w:sz w:val="20"/>
                <w:szCs w:val="20"/>
              </w:rPr>
              <w:t>15 dicembre 202</w:t>
            </w:r>
            <w:r w:rsidR="00471B69">
              <w:rPr>
                <w:sz w:val="20"/>
                <w:szCs w:val="20"/>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7EB0AA82" w14:textId="77777777" w:rsidR="000220C3" w:rsidRPr="00710AB0" w:rsidRDefault="00952226" w:rsidP="00102CF1">
            <w:pPr>
              <w:pStyle w:val="LO-normal"/>
              <w:spacing w:after="120" w:line="240" w:lineRule="auto"/>
              <w:rPr>
                <w:sz w:val="20"/>
                <w:szCs w:val="20"/>
              </w:rPr>
            </w:pPr>
            <w:r w:rsidRPr="00710AB0">
              <w:rPr>
                <w:sz w:val="20"/>
                <w:szCs w:val="20"/>
              </w:rPr>
              <w:t xml:space="preserve">Piano di controllo: </w:t>
            </w:r>
          </w:p>
          <w:p w14:paraId="5A8A472B" w14:textId="77777777" w:rsidR="000220C3" w:rsidRPr="00710AB0" w:rsidRDefault="00952226" w:rsidP="00102CF1">
            <w:pPr>
              <w:pStyle w:val="LO-normal"/>
              <w:spacing w:after="120" w:line="240" w:lineRule="auto"/>
              <w:rPr>
                <w:sz w:val="20"/>
                <w:szCs w:val="20"/>
              </w:rPr>
            </w:pPr>
            <w:r w:rsidRPr="00710AB0">
              <w:rPr>
                <w:sz w:val="20"/>
                <w:szCs w:val="20"/>
              </w:rPr>
              <w:t>Nr di rischi medi-elevati / nr di rischi medi-elevati controllati (audit) 100%</w:t>
            </w:r>
          </w:p>
        </w:tc>
      </w:tr>
    </w:tbl>
    <w:p w14:paraId="768FA3E5" w14:textId="16B635B9" w:rsidR="000220C3" w:rsidRDefault="000220C3" w:rsidP="00102CF1">
      <w:pPr>
        <w:pStyle w:val="LO-normal"/>
        <w:jc w:val="both"/>
        <w:rPr>
          <w:rFonts w:asciiTheme="majorHAnsi" w:hAnsiTheme="majorHAnsi" w:cstheme="majorHAnsi"/>
          <w:sz w:val="24"/>
          <w:szCs w:val="24"/>
        </w:rPr>
      </w:pPr>
    </w:p>
    <w:p w14:paraId="6737AA9C" w14:textId="77777777" w:rsidR="00102CF1" w:rsidRPr="00102CF1" w:rsidRDefault="00102CF1" w:rsidP="00102CF1">
      <w:pPr>
        <w:pStyle w:val="LO-normal"/>
        <w:jc w:val="both"/>
        <w:rPr>
          <w:rFonts w:asciiTheme="majorHAnsi" w:hAnsiTheme="majorHAnsi" w:cstheme="majorHAnsi"/>
          <w:sz w:val="24"/>
          <w:szCs w:val="24"/>
        </w:rPr>
      </w:pPr>
    </w:p>
    <w:p w14:paraId="7F8F82FF" w14:textId="77777777" w:rsidR="000220C3" w:rsidRPr="00710AB0" w:rsidRDefault="00952226" w:rsidP="00102CF1">
      <w:pPr>
        <w:pStyle w:val="LO-normal"/>
        <w:rPr>
          <w:b/>
          <w:sz w:val="24"/>
          <w:szCs w:val="24"/>
        </w:rPr>
      </w:pPr>
      <w:r w:rsidRPr="00710AB0">
        <w:rPr>
          <w:b/>
          <w:sz w:val="24"/>
          <w:szCs w:val="24"/>
        </w:rPr>
        <w:t>Le misure generali di prevenzione del rischio di corruzione</w:t>
      </w:r>
    </w:p>
    <w:p w14:paraId="3FA165C0" w14:textId="77777777" w:rsidR="000220C3" w:rsidRPr="00710AB0" w:rsidRDefault="00952226" w:rsidP="00102CF1">
      <w:pPr>
        <w:pStyle w:val="LO-normal"/>
        <w:jc w:val="both"/>
        <w:rPr>
          <w:sz w:val="24"/>
          <w:szCs w:val="24"/>
        </w:rPr>
      </w:pPr>
      <w:r w:rsidRPr="00710AB0">
        <w:rPr>
          <w:sz w:val="24"/>
          <w:szCs w:val="24"/>
        </w:rPr>
        <w:t>La sezione dedicata alla prevenzione della corruzione e alla trasparenza rappresenta il documento fondamentale dell’Azienda per la definizione della strategia di prevenzione e, di conseguenza, è un documento di natura programmatica che ingloba tutte le misure di prevenzione obbligatorie per legge e quelle ulteriori specifiche, coordinando gli interventi.</w:t>
      </w:r>
    </w:p>
    <w:p w14:paraId="2DC94CFE" w14:textId="77777777" w:rsidR="000220C3" w:rsidRPr="00710AB0" w:rsidRDefault="00952226" w:rsidP="00102CF1">
      <w:pPr>
        <w:pStyle w:val="LO-normal"/>
        <w:jc w:val="both"/>
        <w:rPr>
          <w:sz w:val="24"/>
          <w:szCs w:val="24"/>
        </w:rPr>
      </w:pPr>
      <w:r w:rsidRPr="00710AB0">
        <w:rPr>
          <w:sz w:val="24"/>
          <w:szCs w:val="24"/>
        </w:rPr>
        <w:t>La sezione definisce in specifiche schede di programmazione le misure obbligatorie, ulteriori e trasversali di prevenzione dei rischi di corruzione individuati, utili a ridurre la probabilità che il rischio si verifichi, in riferimento a ciascuna area di rischio, con indicazione degli obiettivi, della tempistica, dei responsabili, degli indicatori e delle modalità di verifica dell’attuazione.</w:t>
      </w:r>
    </w:p>
    <w:p w14:paraId="1E9B88BD" w14:textId="77777777" w:rsidR="000220C3" w:rsidRPr="00710AB0" w:rsidRDefault="00952226" w:rsidP="00102CF1">
      <w:pPr>
        <w:pStyle w:val="LO-normal"/>
        <w:tabs>
          <w:tab w:val="left" w:pos="0"/>
          <w:tab w:val="left" w:pos="765"/>
        </w:tabs>
        <w:ind w:left="360" w:hanging="360"/>
        <w:rPr>
          <w:b/>
          <w:sz w:val="24"/>
          <w:szCs w:val="24"/>
        </w:rPr>
      </w:pPr>
      <w:r w:rsidRPr="00710AB0">
        <w:rPr>
          <w:b/>
          <w:sz w:val="24"/>
          <w:szCs w:val="24"/>
        </w:rPr>
        <w:t xml:space="preserve">Trasparenza </w:t>
      </w:r>
    </w:p>
    <w:p w14:paraId="4FD973AE" w14:textId="77777777" w:rsidR="000220C3" w:rsidRPr="00710AB0" w:rsidRDefault="00952226" w:rsidP="00102CF1">
      <w:pPr>
        <w:pStyle w:val="LO-normal"/>
        <w:jc w:val="both"/>
        <w:rPr>
          <w:sz w:val="24"/>
          <w:szCs w:val="24"/>
        </w:rPr>
      </w:pPr>
      <w:r w:rsidRPr="00710AB0">
        <w:rPr>
          <w:sz w:val="24"/>
          <w:szCs w:val="24"/>
        </w:rPr>
        <w:t>La Legge n.190/2012 individua nella trasparenza lo strumento principale per perseguire la prevenzione e la repressione della corruzione e della illegalità nelle Pubbliche Amministrazioni.</w:t>
      </w:r>
    </w:p>
    <w:p w14:paraId="6437BCD1" w14:textId="00F4791C" w:rsidR="000220C3" w:rsidRPr="00710AB0" w:rsidRDefault="00952226" w:rsidP="00102CF1">
      <w:pPr>
        <w:pStyle w:val="LO-normal"/>
        <w:jc w:val="both"/>
        <w:rPr>
          <w:color w:val="0070C0"/>
          <w:sz w:val="24"/>
          <w:szCs w:val="24"/>
        </w:rPr>
      </w:pPr>
      <w:r w:rsidRPr="00710AB0">
        <w:rPr>
          <w:sz w:val="24"/>
          <w:szCs w:val="24"/>
        </w:rPr>
        <w:t>Ai sensi dell’art 1, co. 15 della legge n.190/2012</w:t>
      </w:r>
      <w:r w:rsidR="005905EA">
        <w:rPr>
          <w:sz w:val="24"/>
          <w:szCs w:val="24"/>
        </w:rPr>
        <w:t>,</w:t>
      </w:r>
      <w:r w:rsidRPr="00710AB0">
        <w:rPr>
          <w:sz w:val="24"/>
          <w:szCs w:val="24"/>
        </w:rPr>
        <w:t xml:space="preserve"> la trasparenza dell’attività amministrativa è assicurata mediante la pubblicazione nei siti web istituzionali delle pubbliche amministrazioni</w:t>
      </w:r>
      <w:r w:rsidRPr="00710AB0">
        <w:rPr>
          <w:color w:val="0070C0"/>
          <w:sz w:val="24"/>
          <w:szCs w:val="24"/>
        </w:rPr>
        <w:t>.</w:t>
      </w:r>
    </w:p>
    <w:p w14:paraId="49537943" w14:textId="77777777" w:rsidR="000220C3" w:rsidRPr="00710AB0" w:rsidRDefault="00952226" w:rsidP="00102CF1">
      <w:pPr>
        <w:pStyle w:val="LO-normal"/>
        <w:jc w:val="both"/>
        <w:rPr>
          <w:i/>
          <w:sz w:val="24"/>
          <w:szCs w:val="24"/>
        </w:rPr>
      </w:pPr>
      <w:r w:rsidRPr="00710AB0">
        <w:rPr>
          <w:i/>
          <w:sz w:val="24"/>
          <w:szCs w:val="24"/>
        </w:rPr>
        <w:t xml:space="preserve">Programma Triennale per la Trasparenza e l’Integrità </w:t>
      </w:r>
    </w:p>
    <w:p w14:paraId="225FE94A" w14:textId="77777777" w:rsidR="000220C3" w:rsidRPr="00710AB0" w:rsidRDefault="00952226" w:rsidP="00102CF1">
      <w:pPr>
        <w:pStyle w:val="LO-normal"/>
        <w:jc w:val="both"/>
        <w:rPr>
          <w:sz w:val="24"/>
          <w:szCs w:val="24"/>
        </w:rPr>
      </w:pPr>
      <w:r w:rsidRPr="00710AB0">
        <w:rPr>
          <w:sz w:val="24"/>
          <w:szCs w:val="24"/>
        </w:rPr>
        <w:t xml:space="preserve">Il Programma triennale per la trasparenza e l’integrità definisce le misure, i modi e le iniziative volti all’attuazione degli obblighi di pubblicazione previsti dalla normativa vigente, ivi comprese le misure organizzative volte ad assicurare la regolarità e la tempestività dei flussi delle informazioni da pubblicare. </w:t>
      </w:r>
      <w:r w:rsidRPr="00710AB0">
        <w:rPr>
          <w:sz w:val="24"/>
          <w:szCs w:val="24"/>
        </w:rPr>
        <w:lastRenderedPageBreak/>
        <w:t xml:space="preserve">In esso sono specificati altresì le modalità, i tempi di attuazione, le risorse dedicate e gli strumenti di verifica dell’efficacia delle iniziative intraprese. </w:t>
      </w:r>
    </w:p>
    <w:p w14:paraId="54858F94" w14:textId="77777777" w:rsidR="000220C3" w:rsidRPr="00710AB0" w:rsidRDefault="00952226" w:rsidP="00102CF1">
      <w:pPr>
        <w:pStyle w:val="LO-normal"/>
        <w:jc w:val="both"/>
        <w:rPr>
          <w:bCs/>
          <w:color w:val="000000"/>
          <w:sz w:val="24"/>
          <w:szCs w:val="24"/>
        </w:rPr>
      </w:pPr>
      <w:r w:rsidRPr="00710AB0">
        <w:rPr>
          <w:bCs/>
          <w:color w:val="000000"/>
          <w:sz w:val="24"/>
          <w:szCs w:val="24"/>
        </w:rPr>
        <w:t xml:space="preserve">La promozione di maggiori livelli di trasparenza costituisce un obiettivo strategico dell’ASST di Crema che si traduce nella definizione di obiettivi organizzativi e individuali. </w:t>
      </w:r>
    </w:p>
    <w:p w14:paraId="22E1F67C" w14:textId="77777777" w:rsidR="000220C3" w:rsidRPr="00710AB0" w:rsidRDefault="00952226" w:rsidP="00102CF1">
      <w:pPr>
        <w:pStyle w:val="LO-normal"/>
        <w:jc w:val="both"/>
        <w:rPr>
          <w:bCs/>
          <w:color w:val="000000"/>
          <w:sz w:val="24"/>
          <w:szCs w:val="24"/>
        </w:rPr>
      </w:pPr>
      <w:r w:rsidRPr="00710AB0">
        <w:rPr>
          <w:bCs/>
          <w:color w:val="000000"/>
          <w:sz w:val="24"/>
          <w:szCs w:val="24"/>
        </w:rPr>
        <w:t xml:space="preserve">L’Azienda, pertanto, al fine di agevolare forme diffuse di controllo del rispetto dei principi costituzionali di buon andamento ed imparzialità, redige il Programma Triennale per la Trasparenza e l’Integrità e si impegna ad aggiornarlo annualmente. </w:t>
      </w:r>
    </w:p>
    <w:p w14:paraId="51B9C518" w14:textId="77777777" w:rsidR="000220C3" w:rsidRPr="00710AB0" w:rsidRDefault="00952226" w:rsidP="00102CF1">
      <w:pPr>
        <w:pStyle w:val="LO-normal"/>
        <w:jc w:val="both"/>
        <w:rPr>
          <w:bCs/>
          <w:sz w:val="24"/>
          <w:szCs w:val="24"/>
        </w:rPr>
      </w:pPr>
      <w:r w:rsidRPr="00710AB0">
        <w:rPr>
          <w:bCs/>
          <w:sz w:val="24"/>
          <w:szCs w:val="24"/>
        </w:rPr>
        <w:t xml:space="preserve">Il Programma Triennale per la Trasparenza contiene un elenco chiaro di tutte le categorie di dati e dei contenuti specifici che devono essere pubblicati sul sito internet dell’Azienda www.asst-crema.it nella sezione “AMMINISTRAZIONE TRASPARENTE”. </w:t>
      </w:r>
    </w:p>
    <w:p w14:paraId="5ECAFF96" w14:textId="33B6AAFE" w:rsidR="000220C3" w:rsidRDefault="00952226" w:rsidP="00102CF1">
      <w:pPr>
        <w:pStyle w:val="LO-normal"/>
        <w:jc w:val="both"/>
        <w:rPr>
          <w:sz w:val="24"/>
          <w:szCs w:val="24"/>
        </w:rPr>
      </w:pPr>
      <w:r w:rsidRPr="00710AB0">
        <w:rPr>
          <w:sz w:val="24"/>
          <w:szCs w:val="24"/>
        </w:rPr>
        <w:t xml:space="preserve">La pubblicazione nel sito istituzionale </w:t>
      </w:r>
      <w:r w:rsidR="005831FD">
        <w:rPr>
          <w:sz w:val="24"/>
          <w:szCs w:val="24"/>
        </w:rPr>
        <w:t>aziendale</w:t>
      </w:r>
      <w:r w:rsidRPr="00710AB0">
        <w:rPr>
          <w:sz w:val="24"/>
          <w:szCs w:val="24"/>
        </w:rPr>
        <w:t xml:space="preserve"> dei documenti, delle informazioni e dei dati concernenti l’organizzazione e l’attività dell’Azienda è effettuata</w:t>
      </w:r>
      <w:r w:rsidRPr="00710AB0">
        <w:rPr>
          <w:b/>
          <w:sz w:val="24"/>
          <w:szCs w:val="24"/>
        </w:rPr>
        <w:t xml:space="preserve"> </w:t>
      </w:r>
      <w:r w:rsidRPr="00710AB0">
        <w:rPr>
          <w:sz w:val="24"/>
          <w:szCs w:val="24"/>
        </w:rPr>
        <w:t xml:space="preserve">in conformità alle specifiche e alle regole tecniche di cui all’allegato A del D.L.gs n.33/2013 e alle indicazioni del </w:t>
      </w:r>
      <w:r w:rsidRPr="005905EA">
        <w:rPr>
          <w:sz w:val="24"/>
          <w:szCs w:val="24"/>
        </w:rPr>
        <w:t xml:space="preserve">PNA </w:t>
      </w:r>
      <w:r w:rsidR="0091015C" w:rsidRPr="005905EA">
        <w:rPr>
          <w:sz w:val="24"/>
          <w:szCs w:val="24"/>
        </w:rPr>
        <w:t>2025</w:t>
      </w:r>
      <w:r w:rsidR="0091015C" w:rsidRPr="00220C1D">
        <w:rPr>
          <w:sz w:val="24"/>
          <w:szCs w:val="24"/>
        </w:rPr>
        <w:t>.</w:t>
      </w:r>
    </w:p>
    <w:p w14:paraId="2A953AF1" w14:textId="0679DF68" w:rsidR="005905EA" w:rsidRPr="00710AB0" w:rsidRDefault="005905EA" w:rsidP="00102CF1">
      <w:pPr>
        <w:pStyle w:val="LO-normal"/>
        <w:jc w:val="both"/>
        <w:rPr>
          <w:sz w:val="24"/>
          <w:szCs w:val="24"/>
        </w:rPr>
      </w:pPr>
      <w:r>
        <w:rPr>
          <w:sz w:val="24"/>
          <w:szCs w:val="24"/>
        </w:rPr>
        <w:t xml:space="preserve">L’Azienda nel corso dell’anno 2026 adeguerà i propri schemi di pubblicazione secondo le indicazioni di ANAC; in particolare, saranno adeguati gli schemi di pubblicazione previsti dalla delibera ANAC n. 495 del 25.09.2024, successivamente modificata con delibera n. 481 del 3.12.2025.  </w:t>
      </w:r>
    </w:p>
    <w:p w14:paraId="2CBBFD7A" w14:textId="77777777" w:rsidR="000220C3" w:rsidRPr="00710AB0" w:rsidRDefault="00952226" w:rsidP="00102CF1">
      <w:pPr>
        <w:pStyle w:val="LO-normal"/>
        <w:rPr>
          <w:i/>
          <w:sz w:val="24"/>
          <w:szCs w:val="24"/>
        </w:rPr>
      </w:pPr>
      <w:r w:rsidRPr="00710AB0">
        <w:rPr>
          <w:i/>
          <w:sz w:val="24"/>
          <w:szCs w:val="24"/>
        </w:rPr>
        <w:t>Articolazione Programma Triennale per la Trasparenza e l’Integrità</w:t>
      </w:r>
    </w:p>
    <w:p w14:paraId="42F7FEF2" w14:textId="5BCFAFF7" w:rsidR="000220C3" w:rsidRPr="00710AB0" w:rsidRDefault="00952226" w:rsidP="00102CF1">
      <w:pPr>
        <w:pStyle w:val="LO-normal"/>
        <w:jc w:val="both"/>
        <w:rPr>
          <w:sz w:val="24"/>
          <w:szCs w:val="24"/>
        </w:rPr>
      </w:pPr>
      <w:r w:rsidRPr="00710AB0">
        <w:rPr>
          <w:sz w:val="24"/>
          <w:szCs w:val="24"/>
        </w:rPr>
        <w:t xml:space="preserve">Il Programma si sostanzia nella pubblicazione sul sito internet dell’Azienda www.asst-crema.it nella sezione “AMMINISTRAZIONE TRASPARENTE”, organizzata nelle sotto sezioni di cui all’allegato A del D.Lgs n.33/ 2013, dei documenti elencati </w:t>
      </w:r>
      <w:r w:rsidRPr="00AF5596">
        <w:rPr>
          <w:sz w:val="24"/>
          <w:szCs w:val="24"/>
        </w:rPr>
        <w:t>nell’Allegato n.</w:t>
      </w:r>
      <w:r w:rsidR="00F10B44" w:rsidRPr="00AF5596">
        <w:rPr>
          <w:sz w:val="24"/>
          <w:szCs w:val="24"/>
        </w:rPr>
        <w:t xml:space="preserve"> </w:t>
      </w:r>
      <w:r w:rsidR="00AF5596">
        <w:rPr>
          <w:sz w:val="24"/>
          <w:szCs w:val="24"/>
        </w:rPr>
        <w:t>2</w:t>
      </w:r>
      <w:r w:rsidRPr="00710AB0">
        <w:rPr>
          <w:b/>
          <w:sz w:val="24"/>
          <w:szCs w:val="24"/>
        </w:rPr>
        <w:t xml:space="preserve"> </w:t>
      </w:r>
      <w:r w:rsidRPr="00710AB0">
        <w:rPr>
          <w:sz w:val="24"/>
          <w:szCs w:val="24"/>
        </w:rPr>
        <w:t>“</w:t>
      </w:r>
      <w:r w:rsidRPr="00710AB0">
        <w:rPr>
          <w:smallCaps/>
          <w:sz w:val="24"/>
          <w:szCs w:val="24"/>
        </w:rPr>
        <w:t>Prospetto degli obblighi di pubblicazione – sezione “amministrazione trasparente”</w:t>
      </w:r>
      <w:r w:rsidRPr="00710AB0">
        <w:rPr>
          <w:sz w:val="24"/>
          <w:szCs w:val="24"/>
        </w:rPr>
        <w:t>, che costituisce parte integrante del</w:t>
      </w:r>
      <w:r w:rsidR="003718C3">
        <w:rPr>
          <w:sz w:val="24"/>
          <w:szCs w:val="24"/>
        </w:rPr>
        <w:t xml:space="preserve">la sezione </w:t>
      </w:r>
      <w:r w:rsidR="00F80A7B">
        <w:rPr>
          <w:sz w:val="24"/>
          <w:szCs w:val="24"/>
        </w:rPr>
        <w:t>“Anticorruzione”</w:t>
      </w:r>
      <w:r w:rsidR="003718C3">
        <w:rPr>
          <w:sz w:val="24"/>
          <w:szCs w:val="24"/>
        </w:rPr>
        <w:t xml:space="preserve"> del presente</w:t>
      </w:r>
      <w:r w:rsidRPr="00710AB0">
        <w:rPr>
          <w:sz w:val="24"/>
          <w:szCs w:val="24"/>
        </w:rPr>
        <w:t xml:space="preserve"> Piano.</w:t>
      </w:r>
    </w:p>
    <w:p w14:paraId="3EFC6AA6" w14:textId="77777777" w:rsidR="000220C3" w:rsidRPr="00710AB0" w:rsidRDefault="00952226" w:rsidP="00102CF1">
      <w:pPr>
        <w:pStyle w:val="LO-normal"/>
        <w:jc w:val="both"/>
        <w:rPr>
          <w:sz w:val="24"/>
          <w:szCs w:val="24"/>
        </w:rPr>
      </w:pPr>
      <w:r w:rsidRPr="00710AB0">
        <w:rPr>
          <w:sz w:val="24"/>
          <w:szCs w:val="24"/>
        </w:rPr>
        <w:t>L’attività di monitoraggio è svolta di norma quadrimestralmente, in concomitanza con la rilevazione degli obiettivi di Budget mediante il coinvolgimento dei Responsabili interessati.</w:t>
      </w:r>
    </w:p>
    <w:p w14:paraId="749428E2" w14:textId="77777777" w:rsidR="000220C3" w:rsidRPr="00710AB0" w:rsidRDefault="00952226" w:rsidP="00102CF1">
      <w:pPr>
        <w:pStyle w:val="LO-normal"/>
        <w:jc w:val="both"/>
        <w:rPr>
          <w:sz w:val="24"/>
          <w:szCs w:val="24"/>
        </w:rPr>
      </w:pPr>
      <w:r w:rsidRPr="00710AB0">
        <w:rPr>
          <w:sz w:val="24"/>
          <w:szCs w:val="24"/>
        </w:rPr>
        <w:t xml:space="preserve">SCHEDA DI PROGRAMMAZIONE ANNUALE DELLA MISURA DI PREVENZIONE </w:t>
      </w:r>
    </w:p>
    <w:tbl>
      <w:tblPr>
        <w:tblStyle w:val="TableNormal"/>
        <w:tblW w:w="10081" w:type="dxa"/>
        <w:tblInd w:w="0" w:type="dxa"/>
        <w:tblLayout w:type="fixed"/>
        <w:tblCellMar>
          <w:left w:w="108" w:type="dxa"/>
          <w:right w:w="108" w:type="dxa"/>
        </w:tblCellMar>
        <w:tblLook w:val="0000" w:firstRow="0" w:lastRow="0" w:firstColumn="0" w:lastColumn="0" w:noHBand="0" w:noVBand="0"/>
      </w:tblPr>
      <w:tblGrid>
        <w:gridCol w:w="1774"/>
        <w:gridCol w:w="1774"/>
        <w:gridCol w:w="2333"/>
        <w:gridCol w:w="1776"/>
        <w:gridCol w:w="2424"/>
      </w:tblGrid>
      <w:tr w:rsidR="000220C3" w:rsidRPr="00710AB0" w14:paraId="347C37BC" w14:textId="77777777" w:rsidTr="00102CF1">
        <w:trPr>
          <w:trHeight w:val="530"/>
        </w:trPr>
        <w:tc>
          <w:tcPr>
            <w:tcW w:w="1774" w:type="dxa"/>
            <w:tcBorders>
              <w:top w:val="single" w:sz="4" w:space="0" w:color="000000"/>
              <w:left w:val="single" w:sz="4" w:space="0" w:color="000000"/>
              <w:bottom w:val="single" w:sz="4" w:space="0" w:color="000000"/>
              <w:right w:val="single" w:sz="4" w:space="0" w:color="000000"/>
            </w:tcBorders>
            <w:vAlign w:val="center"/>
          </w:tcPr>
          <w:p w14:paraId="72F16A59"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3289C91A"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2333" w:type="dxa"/>
            <w:tcBorders>
              <w:top w:val="single" w:sz="4" w:space="0" w:color="000000"/>
              <w:left w:val="single" w:sz="4" w:space="0" w:color="000000"/>
              <w:bottom w:val="single" w:sz="4" w:space="0" w:color="000000"/>
              <w:right w:val="single" w:sz="4" w:space="0" w:color="000000"/>
            </w:tcBorders>
            <w:vAlign w:val="center"/>
          </w:tcPr>
          <w:p w14:paraId="6AF4AC28"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776" w:type="dxa"/>
            <w:tcBorders>
              <w:top w:val="single" w:sz="4" w:space="0" w:color="000000"/>
              <w:left w:val="single" w:sz="4" w:space="0" w:color="000000"/>
              <w:bottom w:val="single" w:sz="4" w:space="0" w:color="000000"/>
              <w:right w:val="single" w:sz="4" w:space="0" w:color="000000"/>
            </w:tcBorders>
            <w:vAlign w:val="center"/>
          </w:tcPr>
          <w:p w14:paraId="477D5FD6"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2424" w:type="dxa"/>
            <w:tcBorders>
              <w:top w:val="single" w:sz="4" w:space="0" w:color="000000"/>
              <w:left w:val="single" w:sz="4" w:space="0" w:color="000000"/>
              <w:bottom w:val="single" w:sz="4" w:space="0" w:color="000000"/>
              <w:right w:val="single" w:sz="4" w:space="0" w:color="000000"/>
            </w:tcBorders>
            <w:vAlign w:val="center"/>
          </w:tcPr>
          <w:p w14:paraId="2FD25E66"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0899533E" w14:textId="77777777" w:rsidTr="00102CF1">
        <w:trPr>
          <w:trHeight w:val="442"/>
        </w:trPr>
        <w:tc>
          <w:tcPr>
            <w:tcW w:w="1774" w:type="dxa"/>
            <w:tcBorders>
              <w:top w:val="single" w:sz="4" w:space="0" w:color="000000"/>
              <w:left w:val="single" w:sz="4" w:space="0" w:color="000000"/>
              <w:bottom w:val="single" w:sz="4" w:space="0" w:color="000000"/>
              <w:right w:val="single" w:sz="4" w:space="0" w:color="000000"/>
            </w:tcBorders>
            <w:vAlign w:val="center"/>
          </w:tcPr>
          <w:p w14:paraId="1C73087B" w14:textId="77777777" w:rsidR="000220C3" w:rsidRPr="00710AB0" w:rsidRDefault="00952226" w:rsidP="00102CF1">
            <w:pPr>
              <w:pStyle w:val="LO-normal"/>
              <w:spacing w:after="0" w:line="240" w:lineRule="auto"/>
              <w:jc w:val="both"/>
              <w:rPr>
                <w:sz w:val="20"/>
                <w:szCs w:val="20"/>
              </w:rPr>
            </w:pPr>
            <w:r w:rsidRPr="00710AB0">
              <w:rPr>
                <w:sz w:val="20"/>
                <w:szCs w:val="20"/>
              </w:rPr>
              <w:t xml:space="preserve">Trasparenza </w:t>
            </w:r>
          </w:p>
        </w:tc>
        <w:tc>
          <w:tcPr>
            <w:tcW w:w="1774" w:type="dxa"/>
            <w:tcBorders>
              <w:top w:val="single" w:sz="4" w:space="0" w:color="000000"/>
              <w:left w:val="single" w:sz="4" w:space="0" w:color="000000"/>
              <w:bottom w:val="single" w:sz="4" w:space="0" w:color="000000"/>
              <w:right w:val="single" w:sz="4" w:space="0" w:color="000000"/>
            </w:tcBorders>
            <w:vAlign w:val="center"/>
          </w:tcPr>
          <w:p w14:paraId="041920B7" w14:textId="77777777" w:rsidR="000220C3" w:rsidRPr="00710AB0" w:rsidRDefault="00952226" w:rsidP="00102CF1">
            <w:pPr>
              <w:pStyle w:val="LO-normal"/>
              <w:spacing w:after="0" w:line="240" w:lineRule="auto"/>
              <w:jc w:val="both"/>
              <w:rPr>
                <w:sz w:val="20"/>
                <w:szCs w:val="20"/>
              </w:rPr>
            </w:pPr>
            <w:r w:rsidRPr="00710AB0">
              <w:rPr>
                <w:sz w:val="20"/>
                <w:szCs w:val="20"/>
              </w:rPr>
              <w:t xml:space="preserve">Accessibilità delle informazioni </w:t>
            </w:r>
          </w:p>
        </w:tc>
        <w:tc>
          <w:tcPr>
            <w:tcW w:w="2333" w:type="dxa"/>
            <w:tcBorders>
              <w:top w:val="single" w:sz="4" w:space="0" w:color="000000"/>
              <w:left w:val="single" w:sz="4" w:space="0" w:color="000000"/>
              <w:bottom w:val="single" w:sz="4" w:space="0" w:color="000000"/>
              <w:right w:val="single" w:sz="4" w:space="0" w:color="000000"/>
            </w:tcBorders>
            <w:vAlign w:val="center"/>
          </w:tcPr>
          <w:p w14:paraId="5308D1A3" w14:textId="77777777" w:rsidR="000220C3" w:rsidRPr="00710AB0" w:rsidRDefault="00952226" w:rsidP="00102CF1">
            <w:pPr>
              <w:pStyle w:val="LO-normal"/>
              <w:spacing w:after="0" w:line="240" w:lineRule="auto"/>
              <w:jc w:val="both"/>
              <w:rPr>
                <w:sz w:val="20"/>
                <w:szCs w:val="20"/>
              </w:rPr>
            </w:pPr>
            <w:r w:rsidRPr="00710AB0">
              <w:rPr>
                <w:sz w:val="20"/>
                <w:szCs w:val="20"/>
              </w:rPr>
              <w:t>Responsabile Trasparenza</w:t>
            </w:r>
          </w:p>
        </w:tc>
        <w:tc>
          <w:tcPr>
            <w:tcW w:w="1776" w:type="dxa"/>
            <w:tcBorders>
              <w:top w:val="single" w:sz="4" w:space="0" w:color="000000"/>
              <w:left w:val="single" w:sz="4" w:space="0" w:color="000000"/>
              <w:bottom w:val="single" w:sz="4" w:space="0" w:color="000000"/>
              <w:right w:val="single" w:sz="4" w:space="0" w:color="000000"/>
            </w:tcBorders>
            <w:vAlign w:val="center"/>
          </w:tcPr>
          <w:p w14:paraId="145F4D28" w14:textId="569F1ACE" w:rsidR="000220C3" w:rsidRPr="00710AB0" w:rsidRDefault="00952226" w:rsidP="00102CF1">
            <w:pPr>
              <w:pStyle w:val="LO-normal"/>
              <w:spacing w:after="0" w:line="240" w:lineRule="auto"/>
              <w:jc w:val="both"/>
              <w:rPr>
                <w:sz w:val="20"/>
                <w:szCs w:val="20"/>
              </w:rPr>
            </w:pPr>
            <w:r w:rsidRPr="00710AB0">
              <w:rPr>
                <w:sz w:val="20"/>
                <w:szCs w:val="20"/>
              </w:rPr>
              <w:t>31-01-202</w:t>
            </w:r>
            <w:r w:rsidR="00471B69">
              <w:rPr>
                <w:sz w:val="20"/>
                <w:szCs w:val="20"/>
              </w:rPr>
              <w:t>6</w:t>
            </w:r>
          </w:p>
        </w:tc>
        <w:tc>
          <w:tcPr>
            <w:tcW w:w="2424" w:type="dxa"/>
            <w:tcBorders>
              <w:top w:val="single" w:sz="4" w:space="0" w:color="000000"/>
              <w:left w:val="single" w:sz="4" w:space="0" w:color="000000"/>
              <w:bottom w:val="single" w:sz="4" w:space="0" w:color="000000"/>
              <w:right w:val="single" w:sz="4" w:space="0" w:color="000000"/>
            </w:tcBorders>
            <w:vAlign w:val="center"/>
          </w:tcPr>
          <w:p w14:paraId="271FC36F" w14:textId="77777777" w:rsidR="000220C3" w:rsidRPr="00710AB0" w:rsidRDefault="00952226" w:rsidP="00102CF1">
            <w:pPr>
              <w:pStyle w:val="LO-normal"/>
              <w:spacing w:after="0" w:line="240" w:lineRule="auto"/>
              <w:jc w:val="both"/>
              <w:rPr>
                <w:sz w:val="20"/>
                <w:szCs w:val="20"/>
              </w:rPr>
            </w:pPr>
            <w:r w:rsidRPr="00710AB0">
              <w:rPr>
                <w:sz w:val="20"/>
                <w:szCs w:val="20"/>
              </w:rPr>
              <w:t>Pubblicazione sezione anticorruzione del PIAO</w:t>
            </w:r>
          </w:p>
        </w:tc>
      </w:tr>
      <w:tr w:rsidR="000220C3" w:rsidRPr="00710AB0" w14:paraId="067F5184" w14:textId="77777777" w:rsidTr="00102CF1">
        <w:trPr>
          <w:trHeight w:val="1924"/>
        </w:trPr>
        <w:tc>
          <w:tcPr>
            <w:tcW w:w="1774" w:type="dxa"/>
            <w:tcBorders>
              <w:top w:val="single" w:sz="4" w:space="0" w:color="000000"/>
              <w:left w:val="single" w:sz="4" w:space="0" w:color="000000"/>
              <w:bottom w:val="single" w:sz="4" w:space="0" w:color="000000"/>
              <w:right w:val="single" w:sz="4" w:space="0" w:color="000000"/>
            </w:tcBorders>
            <w:vAlign w:val="center"/>
          </w:tcPr>
          <w:p w14:paraId="7D1B23CC" w14:textId="77777777" w:rsidR="000220C3" w:rsidRPr="00710AB0" w:rsidRDefault="00952226" w:rsidP="00102CF1">
            <w:pPr>
              <w:pStyle w:val="LO-normal"/>
              <w:spacing w:after="0" w:line="240" w:lineRule="auto"/>
              <w:jc w:val="both"/>
              <w:rPr>
                <w:sz w:val="20"/>
                <w:szCs w:val="20"/>
              </w:rPr>
            </w:pPr>
            <w:r w:rsidRPr="00710AB0">
              <w:rPr>
                <w:sz w:val="20"/>
                <w:szCs w:val="20"/>
              </w:rPr>
              <w:t xml:space="preserve">Trasparenza </w:t>
            </w:r>
          </w:p>
        </w:tc>
        <w:tc>
          <w:tcPr>
            <w:tcW w:w="1774" w:type="dxa"/>
            <w:tcBorders>
              <w:top w:val="single" w:sz="4" w:space="0" w:color="000000"/>
              <w:left w:val="single" w:sz="4" w:space="0" w:color="000000"/>
              <w:bottom w:val="single" w:sz="4" w:space="0" w:color="000000"/>
              <w:right w:val="single" w:sz="4" w:space="0" w:color="000000"/>
            </w:tcBorders>
            <w:vAlign w:val="center"/>
          </w:tcPr>
          <w:p w14:paraId="153944BE" w14:textId="77777777" w:rsidR="000220C3" w:rsidRPr="00710AB0" w:rsidRDefault="00952226" w:rsidP="00102CF1">
            <w:pPr>
              <w:pStyle w:val="LO-normal"/>
              <w:spacing w:after="0" w:line="240" w:lineRule="auto"/>
              <w:jc w:val="both"/>
              <w:rPr>
                <w:sz w:val="20"/>
                <w:szCs w:val="20"/>
              </w:rPr>
            </w:pPr>
            <w:r w:rsidRPr="00710AB0">
              <w:rPr>
                <w:sz w:val="20"/>
                <w:szCs w:val="20"/>
              </w:rPr>
              <w:t xml:space="preserve">Accessibilità delle informazioni </w:t>
            </w:r>
          </w:p>
        </w:tc>
        <w:tc>
          <w:tcPr>
            <w:tcW w:w="2333" w:type="dxa"/>
            <w:tcBorders>
              <w:top w:val="single" w:sz="4" w:space="0" w:color="000000"/>
              <w:left w:val="single" w:sz="4" w:space="0" w:color="000000"/>
              <w:bottom w:val="single" w:sz="4" w:space="0" w:color="000000"/>
              <w:right w:val="single" w:sz="4" w:space="0" w:color="000000"/>
            </w:tcBorders>
            <w:vAlign w:val="center"/>
          </w:tcPr>
          <w:p w14:paraId="510EFBC6" w14:textId="49FADF40" w:rsidR="000220C3" w:rsidRPr="00710AB0" w:rsidRDefault="00952226" w:rsidP="00102CF1">
            <w:pPr>
              <w:pStyle w:val="LO-normal"/>
              <w:spacing w:after="0" w:line="240" w:lineRule="auto"/>
              <w:rPr>
                <w:sz w:val="20"/>
                <w:szCs w:val="20"/>
              </w:rPr>
            </w:pPr>
            <w:r w:rsidRPr="00710AB0">
              <w:rPr>
                <w:sz w:val="20"/>
                <w:szCs w:val="20"/>
              </w:rPr>
              <w:t xml:space="preserve">I Responsabili delle </w:t>
            </w:r>
            <w:r w:rsidRPr="00220C1D">
              <w:rPr>
                <w:sz w:val="20"/>
                <w:szCs w:val="20"/>
              </w:rPr>
              <w:t>UU.OO.</w:t>
            </w:r>
            <w:r w:rsidRPr="00710AB0">
              <w:rPr>
                <w:sz w:val="20"/>
                <w:szCs w:val="20"/>
              </w:rPr>
              <w:t xml:space="preserve"> </w:t>
            </w:r>
            <w:r w:rsidR="00220C1D">
              <w:rPr>
                <w:sz w:val="20"/>
                <w:szCs w:val="20"/>
              </w:rPr>
              <w:t>Gestione Acquisti</w:t>
            </w:r>
            <w:r w:rsidRPr="00710AB0">
              <w:rPr>
                <w:sz w:val="20"/>
                <w:szCs w:val="20"/>
              </w:rPr>
              <w:t xml:space="preserve">, CdG, DMPO, PBC, AAGGLL, UP, SIA, UT, </w:t>
            </w:r>
            <w:r w:rsidR="003E15F1">
              <w:rPr>
                <w:sz w:val="20"/>
                <w:szCs w:val="20"/>
              </w:rPr>
              <w:t>Accoglienza-CUP</w:t>
            </w:r>
            <w:r w:rsidRPr="00710AB0">
              <w:rPr>
                <w:sz w:val="20"/>
                <w:szCs w:val="20"/>
              </w:rPr>
              <w:t>, Cure Territoriali, Farmacia, Segreteria DG e DA,  Comunicazione, URP</w:t>
            </w:r>
          </w:p>
        </w:tc>
        <w:tc>
          <w:tcPr>
            <w:tcW w:w="1776" w:type="dxa"/>
            <w:tcBorders>
              <w:top w:val="single" w:sz="4" w:space="0" w:color="000000"/>
              <w:left w:val="single" w:sz="4" w:space="0" w:color="000000"/>
              <w:bottom w:val="single" w:sz="4" w:space="0" w:color="000000"/>
              <w:right w:val="single" w:sz="4" w:space="0" w:color="000000"/>
            </w:tcBorders>
            <w:vAlign w:val="center"/>
          </w:tcPr>
          <w:p w14:paraId="46DDB119" w14:textId="77777777" w:rsidR="000220C3" w:rsidRPr="00710AB0" w:rsidRDefault="00952226" w:rsidP="00102CF1">
            <w:pPr>
              <w:pStyle w:val="LO-normal"/>
              <w:spacing w:after="0" w:line="240" w:lineRule="auto"/>
              <w:rPr>
                <w:sz w:val="20"/>
                <w:szCs w:val="20"/>
              </w:rPr>
            </w:pPr>
            <w:r w:rsidRPr="00710AB0">
              <w:rPr>
                <w:sz w:val="20"/>
                <w:szCs w:val="20"/>
              </w:rPr>
              <w:t>Tempistica prevista nel PTTI</w:t>
            </w:r>
          </w:p>
        </w:tc>
        <w:tc>
          <w:tcPr>
            <w:tcW w:w="2424" w:type="dxa"/>
            <w:tcBorders>
              <w:top w:val="single" w:sz="4" w:space="0" w:color="000000"/>
              <w:left w:val="single" w:sz="4" w:space="0" w:color="000000"/>
              <w:bottom w:val="single" w:sz="4" w:space="0" w:color="000000"/>
              <w:right w:val="single" w:sz="4" w:space="0" w:color="000000"/>
            </w:tcBorders>
            <w:vAlign w:val="center"/>
          </w:tcPr>
          <w:p w14:paraId="41DFE193" w14:textId="3E373A54" w:rsidR="000220C3" w:rsidRPr="00710AB0" w:rsidRDefault="00952226" w:rsidP="00102CF1">
            <w:pPr>
              <w:pStyle w:val="LO-normal"/>
              <w:spacing w:after="0" w:line="240" w:lineRule="auto"/>
              <w:jc w:val="both"/>
              <w:rPr>
                <w:sz w:val="20"/>
                <w:szCs w:val="20"/>
              </w:rPr>
            </w:pPr>
            <w:r w:rsidRPr="00710AB0">
              <w:rPr>
                <w:sz w:val="20"/>
                <w:szCs w:val="20"/>
              </w:rPr>
              <w:t xml:space="preserve">Pubblicazione dati previsti nel PTTI ex </w:t>
            </w:r>
            <w:r w:rsidR="005905EA">
              <w:rPr>
                <w:sz w:val="20"/>
                <w:szCs w:val="20"/>
              </w:rPr>
              <w:t>D</w:t>
            </w:r>
            <w:r w:rsidRPr="00710AB0">
              <w:rPr>
                <w:sz w:val="20"/>
                <w:szCs w:val="20"/>
              </w:rPr>
              <w:t>.</w:t>
            </w:r>
            <w:r w:rsidR="005905EA">
              <w:rPr>
                <w:sz w:val="20"/>
                <w:szCs w:val="20"/>
              </w:rPr>
              <w:t>L</w:t>
            </w:r>
            <w:r w:rsidRPr="00710AB0">
              <w:rPr>
                <w:sz w:val="20"/>
                <w:szCs w:val="20"/>
              </w:rPr>
              <w:t>gs. n.33/2013</w:t>
            </w:r>
          </w:p>
          <w:p w14:paraId="44DDA7E8" w14:textId="77777777" w:rsidR="000220C3" w:rsidRPr="00710AB0" w:rsidRDefault="000220C3" w:rsidP="00102CF1">
            <w:pPr>
              <w:pStyle w:val="LO-normal"/>
              <w:spacing w:after="0" w:line="240" w:lineRule="auto"/>
              <w:jc w:val="both"/>
              <w:rPr>
                <w:sz w:val="20"/>
                <w:szCs w:val="20"/>
              </w:rPr>
            </w:pPr>
          </w:p>
        </w:tc>
      </w:tr>
    </w:tbl>
    <w:p w14:paraId="5D66ED73" w14:textId="77777777" w:rsidR="000220C3" w:rsidRPr="00710AB0" w:rsidRDefault="000220C3" w:rsidP="00102CF1">
      <w:pPr>
        <w:pStyle w:val="LO-normal"/>
        <w:jc w:val="both"/>
        <w:rPr>
          <w:color w:val="0070C0"/>
          <w:sz w:val="24"/>
          <w:szCs w:val="24"/>
        </w:rPr>
      </w:pPr>
    </w:p>
    <w:p w14:paraId="50B02CF8" w14:textId="77777777" w:rsidR="000220C3" w:rsidRPr="00710AB0" w:rsidRDefault="00952226" w:rsidP="00102CF1">
      <w:pPr>
        <w:pStyle w:val="LO-normal"/>
        <w:rPr>
          <w:b/>
          <w:sz w:val="24"/>
          <w:szCs w:val="24"/>
        </w:rPr>
      </w:pPr>
      <w:r w:rsidRPr="00710AB0">
        <w:rPr>
          <w:b/>
          <w:sz w:val="24"/>
          <w:szCs w:val="24"/>
        </w:rPr>
        <w:lastRenderedPageBreak/>
        <w:t xml:space="preserve">Codice di comportamento </w:t>
      </w:r>
    </w:p>
    <w:p w14:paraId="11B9F7EB" w14:textId="77777777" w:rsidR="000220C3" w:rsidRPr="00710AB0" w:rsidRDefault="00952226" w:rsidP="00102CF1">
      <w:pPr>
        <w:pStyle w:val="LO-normal"/>
        <w:jc w:val="both"/>
        <w:rPr>
          <w:sz w:val="24"/>
          <w:szCs w:val="24"/>
        </w:rPr>
      </w:pPr>
      <w:r w:rsidRPr="00710AB0">
        <w:rPr>
          <w:sz w:val="24"/>
          <w:szCs w:val="24"/>
        </w:rPr>
        <w:t>L’adozione del codice di comportamento rappresenta una delle “azioni e misure” principali di attuazione delle strategie di prevenzione della corruzione a livello aziendale, in quanto le norme in esso contenute regolano in senso legale ed eticamente corretto il comportamento dei dipendenti e per tal via, indirizzano l’azione amministrativa alla migliore cura dell’interesse pubblico. A tal fine, il codice costituisce elemento complementare del Piano triennale per la prevenzione della corruzione dell’Azienda Socio Sanitaria Territoriale.</w:t>
      </w:r>
    </w:p>
    <w:p w14:paraId="2668B356" w14:textId="77777777" w:rsidR="000220C3" w:rsidRPr="00710AB0" w:rsidRDefault="00952226" w:rsidP="00102CF1">
      <w:pPr>
        <w:pStyle w:val="LO-normal"/>
        <w:jc w:val="both"/>
        <w:rPr>
          <w:color w:val="000000"/>
          <w:sz w:val="24"/>
          <w:szCs w:val="24"/>
        </w:rPr>
      </w:pPr>
      <w:r w:rsidRPr="00710AB0">
        <w:rPr>
          <w:color w:val="000000"/>
          <w:sz w:val="24"/>
          <w:szCs w:val="24"/>
        </w:rPr>
        <w:t>Il Codice aziendale coniuga le finalità del codice etico e quelle del codice di comportamento, integra e specifica il Codice adottato dal D.P.R. 62 del 16.04.2013, e disciplina puntualmente i seguenti ambiti:</w:t>
      </w:r>
    </w:p>
    <w:p w14:paraId="19B4B03A"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Regali, compensi e altre utilità (art. 4 del D.P.R. n. 62/2013)</w:t>
      </w:r>
    </w:p>
    <w:p w14:paraId="43D96D92"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Partecipazione ad associazione e organizzazioni (art. 5 del D.P.R. n. 62/2013)</w:t>
      </w:r>
    </w:p>
    <w:p w14:paraId="074D6557"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Comunicazione degli interessi finanziari e ai conflitti d’interesse (art. 6 del D.P.R. n. 62/2013).</w:t>
      </w:r>
    </w:p>
    <w:p w14:paraId="3F357247"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Obbligo di astensione (art. 7 D.P.R. n. 62/2013).</w:t>
      </w:r>
    </w:p>
    <w:p w14:paraId="006DE610"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Prevenzione della corruzione (art. 8 del D.P.R. 62/2013).</w:t>
      </w:r>
    </w:p>
    <w:p w14:paraId="131FA63E"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 xml:space="preserve">Trasparenza e tracciabilità (art. 9 del D.P.R. n. 62/2013). </w:t>
      </w:r>
    </w:p>
    <w:p w14:paraId="4039555E"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Comportamento nei rapporti privati (art. 10 del D.P.R n. 62/2013).</w:t>
      </w:r>
    </w:p>
    <w:p w14:paraId="728CC901"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Comportamento in servizio (art. 11 del d.p.r. n. 62 D.P.R /2013).</w:t>
      </w:r>
    </w:p>
    <w:p w14:paraId="1E082965"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Rapporti con il pubblico (art. 12 del D.P.R n. 62/2013).</w:t>
      </w:r>
    </w:p>
    <w:p w14:paraId="3A28CF40"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Disposizioni particolari per i dirigenti (art. 13 del D.P.R. n. 62/2913).</w:t>
      </w:r>
    </w:p>
    <w:p w14:paraId="4AA38FA2" w14:textId="77777777" w:rsidR="000220C3" w:rsidRPr="00710AB0" w:rsidRDefault="00952226">
      <w:pPr>
        <w:pStyle w:val="LO-normal"/>
        <w:widowControl/>
        <w:numPr>
          <w:ilvl w:val="0"/>
          <w:numId w:val="2"/>
        </w:numPr>
        <w:ind w:left="714" w:hanging="357"/>
        <w:jc w:val="both"/>
        <w:rPr>
          <w:sz w:val="24"/>
          <w:szCs w:val="24"/>
        </w:rPr>
      </w:pPr>
      <w:r w:rsidRPr="00710AB0">
        <w:rPr>
          <w:sz w:val="24"/>
          <w:szCs w:val="24"/>
        </w:rPr>
        <w:t>Vigilanza, monitoraggio e attività formative (art. 14 del D.P.R n. 62/2013)</w:t>
      </w:r>
    </w:p>
    <w:p w14:paraId="1FFAA079" w14:textId="77777777" w:rsidR="00102CF1" w:rsidRPr="00710AB0" w:rsidRDefault="00952226">
      <w:pPr>
        <w:pStyle w:val="LO-normal"/>
        <w:widowControl/>
        <w:numPr>
          <w:ilvl w:val="0"/>
          <w:numId w:val="2"/>
        </w:numPr>
        <w:jc w:val="both"/>
        <w:rPr>
          <w:sz w:val="24"/>
          <w:szCs w:val="24"/>
        </w:rPr>
      </w:pPr>
      <w:r w:rsidRPr="00710AB0">
        <w:rPr>
          <w:sz w:val="24"/>
          <w:szCs w:val="24"/>
        </w:rPr>
        <w:t xml:space="preserve"> Responsabilità conseguente alla violazione dei doveri del codice (art.16 del D.P.R. n. 62/2013)</w:t>
      </w:r>
    </w:p>
    <w:p w14:paraId="078771C9" w14:textId="290AD784" w:rsidR="000220C3" w:rsidRPr="00710AB0" w:rsidRDefault="00952226" w:rsidP="00102CF1">
      <w:pPr>
        <w:pStyle w:val="LO-normal"/>
        <w:widowControl/>
        <w:ind w:left="142"/>
        <w:jc w:val="both"/>
        <w:rPr>
          <w:sz w:val="24"/>
          <w:szCs w:val="24"/>
        </w:rPr>
      </w:pPr>
      <w:r w:rsidRPr="00710AB0">
        <w:rPr>
          <w:sz w:val="24"/>
          <w:szCs w:val="24"/>
        </w:rPr>
        <w:t>Inoltre, considerata la peculiarità propria della azienda, sono state inserite le seguenti indicazioni specifiche riguardanti l’attività sanitaria:</w:t>
      </w:r>
    </w:p>
    <w:p w14:paraId="7224E0B1" w14:textId="77777777" w:rsidR="000220C3" w:rsidRPr="00710AB0" w:rsidRDefault="00952226">
      <w:pPr>
        <w:pStyle w:val="LO-normal"/>
        <w:widowControl/>
        <w:numPr>
          <w:ilvl w:val="0"/>
          <w:numId w:val="3"/>
        </w:numPr>
        <w:ind w:left="1258" w:hanging="833"/>
        <w:jc w:val="both"/>
        <w:rPr>
          <w:sz w:val="24"/>
          <w:szCs w:val="24"/>
        </w:rPr>
      </w:pPr>
      <w:r w:rsidRPr="00710AB0">
        <w:rPr>
          <w:sz w:val="24"/>
          <w:szCs w:val="24"/>
        </w:rPr>
        <w:t>Gestione delle liste d’attesa e attività libero professionale</w:t>
      </w:r>
    </w:p>
    <w:p w14:paraId="0BCCDABE" w14:textId="77777777" w:rsidR="000220C3" w:rsidRPr="00710AB0" w:rsidRDefault="00952226">
      <w:pPr>
        <w:pStyle w:val="LO-normal"/>
        <w:widowControl/>
        <w:numPr>
          <w:ilvl w:val="0"/>
          <w:numId w:val="3"/>
        </w:numPr>
        <w:ind w:left="1258" w:hanging="833"/>
        <w:jc w:val="both"/>
        <w:rPr>
          <w:sz w:val="24"/>
          <w:szCs w:val="24"/>
        </w:rPr>
      </w:pPr>
      <w:r w:rsidRPr="00710AB0">
        <w:rPr>
          <w:sz w:val="24"/>
          <w:szCs w:val="24"/>
        </w:rPr>
        <w:t>Ricerca e sperimentazioni</w:t>
      </w:r>
    </w:p>
    <w:p w14:paraId="4CF068FD" w14:textId="77777777" w:rsidR="000220C3" w:rsidRPr="00710AB0" w:rsidRDefault="00952226">
      <w:pPr>
        <w:pStyle w:val="LO-normal"/>
        <w:widowControl/>
        <w:numPr>
          <w:ilvl w:val="0"/>
          <w:numId w:val="3"/>
        </w:numPr>
        <w:ind w:left="1258" w:hanging="833"/>
        <w:jc w:val="both"/>
        <w:rPr>
          <w:sz w:val="24"/>
          <w:szCs w:val="24"/>
        </w:rPr>
      </w:pPr>
      <w:r w:rsidRPr="00710AB0">
        <w:rPr>
          <w:sz w:val="24"/>
          <w:szCs w:val="24"/>
        </w:rPr>
        <w:t>Sponsorizzazioni e atti di liberalità</w:t>
      </w:r>
    </w:p>
    <w:p w14:paraId="3DF89411" w14:textId="77777777" w:rsidR="000220C3" w:rsidRPr="00710AB0" w:rsidRDefault="00952226">
      <w:pPr>
        <w:pStyle w:val="LO-normal"/>
        <w:widowControl/>
        <w:numPr>
          <w:ilvl w:val="0"/>
          <w:numId w:val="3"/>
        </w:numPr>
        <w:ind w:hanging="834"/>
        <w:jc w:val="both"/>
        <w:rPr>
          <w:sz w:val="24"/>
          <w:szCs w:val="24"/>
        </w:rPr>
      </w:pPr>
      <w:r w:rsidRPr="00710AB0">
        <w:rPr>
          <w:sz w:val="24"/>
          <w:szCs w:val="24"/>
        </w:rPr>
        <w:t>Rapporti con società farmaceutiche e/o ditte produttrici di dispositivi medici</w:t>
      </w:r>
    </w:p>
    <w:p w14:paraId="04552812" w14:textId="77777777" w:rsidR="000220C3" w:rsidRPr="00710AB0" w:rsidRDefault="00952226" w:rsidP="00102CF1">
      <w:pPr>
        <w:pStyle w:val="LO-normal"/>
        <w:jc w:val="both"/>
        <w:rPr>
          <w:sz w:val="24"/>
          <w:szCs w:val="24"/>
        </w:rPr>
      </w:pPr>
      <w:r w:rsidRPr="00710AB0">
        <w:rPr>
          <w:sz w:val="24"/>
          <w:szCs w:val="24"/>
        </w:rPr>
        <w:t xml:space="preserve">Sono stati modificati, altresì, gli schemi tipo di incarico, contratto, bando, inserendo la condizione dell’osservanza dei Codici di comportamento per i collaboratori esterni a qualsiasi titolo, per i titolari di </w:t>
      </w:r>
      <w:r w:rsidRPr="00710AB0">
        <w:rPr>
          <w:sz w:val="24"/>
          <w:szCs w:val="24"/>
        </w:rPr>
        <w:lastRenderedPageBreak/>
        <w:t>organo, per i collaboratori delle ditte fornitrici di beni o servizi od opere a favore dell’amministrazione, nonché prevedendo la risoluzione o la decadenza dal rapporto in caso di violazione degli obblighi derivanti dai Codici.</w:t>
      </w:r>
    </w:p>
    <w:p w14:paraId="51EEF07D" w14:textId="77777777" w:rsidR="000220C3" w:rsidRPr="00710AB0" w:rsidRDefault="00952226" w:rsidP="00102CF1">
      <w:pPr>
        <w:pStyle w:val="LO-normal"/>
        <w:jc w:val="both"/>
        <w:rPr>
          <w:sz w:val="24"/>
          <w:szCs w:val="24"/>
        </w:rPr>
      </w:pPr>
      <w:r w:rsidRPr="00710AB0">
        <w:rPr>
          <w:sz w:val="24"/>
          <w:szCs w:val="24"/>
        </w:rPr>
        <w:t>L’Azienda con delibera nr. 891 del 18 ottobre 2024 ha revisionato  il codice di comportamento aziendale in ottemperanza a quanto disposto dal   D.L. 30 aprile 2022, n. 36 "Ulteriori misure urgenti per l'attuazione del Piano nazionale di ripresa e resilienza (PNRR)", convertito in Legge 29 giugno 2022 n. 79, che ha previsto, tra l’altro, l’aggiornamento del Codice di comportamento nazionale dei dipendenti pubblici, di cui al citato D.P.R. n. 62/2013, con l’introduzione di una sezione dedicata al corretto utilizzo delle tecnologie informatiche e dei mezzi di informazione e dei social network, nonché con l’obbligatorietà di cicli di formazione sui temi dell’etica pubblica per i dipendenti. Il codice è stato uniformato, altresì, ai contenuti del   D.P.R. 13 giugno 2023, n. 81, “Regolamento concernente modifiche al decreto del Presidente della Repubblica 16 aprile 2013, n. 62, recante: «Codice di comportamento dei dipendenti pubblici, a norma dell’articolo 54 del decreto legislativo 30 marzo 2001, n. 165»”, che ha dato attuazione al D.L. n. 36/2022 sopra menzionato.</w:t>
      </w:r>
    </w:p>
    <w:p w14:paraId="568CBCDB" w14:textId="77777777" w:rsidR="000220C3" w:rsidRPr="00710AB0" w:rsidRDefault="000220C3" w:rsidP="00102CF1">
      <w:pPr>
        <w:pStyle w:val="LO-normal"/>
        <w:jc w:val="both"/>
        <w:rPr>
          <w:sz w:val="24"/>
          <w:szCs w:val="24"/>
        </w:rPr>
      </w:pPr>
    </w:p>
    <w:p w14:paraId="70360867" w14:textId="77777777" w:rsidR="000220C3" w:rsidRPr="00710AB0" w:rsidRDefault="00952226" w:rsidP="00102CF1">
      <w:pPr>
        <w:pStyle w:val="LO-normal"/>
        <w:rPr>
          <w:sz w:val="24"/>
          <w:szCs w:val="24"/>
        </w:rPr>
      </w:pPr>
      <w:r w:rsidRPr="00710AB0">
        <w:rPr>
          <w:sz w:val="24"/>
          <w:szCs w:val="24"/>
        </w:rPr>
        <w:t>SCHEDA DI PROGRAMMAZIONE ANNUALE DELLA MISURA DI PREVENZIONE</w:t>
      </w:r>
    </w:p>
    <w:tbl>
      <w:tblPr>
        <w:tblStyle w:val="TableNormal"/>
        <w:tblW w:w="9628" w:type="dxa"/>
        <w:tblInd w:w="0" w:type="dxa"/>
        <w:tblLayout w:type="fixed"/>
        <w:tblCellMar>
          <w:left w:w="108" w:type="dxa"/>
          <w:right w:w="108" w:type="dxa"/>
        </w:tblCellMar>
        <w:tblLook w:val="0000" w:firstRow="0" w:lastRow="0" w:firstColumn="0" w:lastColumn="0" w:noHBand="0" w:noVBand="0"/>
      </w:tblPr>
      <w:tblGrid>
        <w:gridCol w:w="1823"/>
        <w:gridCol w:w="2049"/>
        <w:gridCol w:w="2051"/>
        <w:gridCol w:w="1752"/>
        <w:gridCol w:w="1953"/>
      </w:tblGrid>
      <w:tr w:rsidR="000220C3" w:rsidRPr="00710AB0" w14:paraId="74204BC9" w14:textId="77777777" w:rsidTr="00102CF1">
        <w:tc>
          <w:tcPr>
            <w:tcW w:w="1823" w:type="dxa"/>
            <w:tcBorders>
              <w:top w:val="single" w:sz="4" w:space="0" w:color="000000"/>
              <w:left w:val="single" w:sz="4" w:space="0" w:color="000000"/>
              <w:bottom w:val="single" w:sz="4" w:space="0" w:color="000000"/>
              <w:right w:val="single" w:sz="4" w:space="0" w:color="000000"/>
            </w:tcBorders>
            <w:vAlign w:val="center"/>
          </w:tcPr>
          <w:p w14:paraId="63ED585E"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2049" w:type="dxa"/>
            <w:tcBorders>
              <w:top w:val="single" w:sz="4" w:space="0" w:color="000000"/>
              <w:left w:val="single" w:sz="4" w:space="0" w:color="000000"/>
              <w:bottom w:val="single" w:sz="4" w:space="0" w:color="000000"/>
              <w:right w:val="single" w:sz="4" w:space="0" w:color="000000"/>
            </w:tcBorders>
            <w:vAlign w:val="center"/>
          </w:tcPr>
          <w:p w14:paraId="2363FF38"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2051" w:type="dxa"/>
            <w:tcBorders>
              <w:top w:val="single" w:sz="4" w:space="0" w:color="000000"/>
              <w:left w:val="single" w:sz="4" w:space="0" w:color="000000"/>
              <w:bottom w:val="single" w:sz="4" w:space="0" w:color="000000"/>
              <w:right w:val="single" w:sz="4" w:space="0" w:color="000000"/>
            </w:tcBorders>
            <w:vAlign w:val="center"/>
          </w:tcPr>
          <w:p w14:paraId="4E42BE7E"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752" w:type="dxa"/>
            <w:tcBorders>
              <w:top w:val="single" w:sz="4" w:space="0" w:color="000000"/>
              <w:left w:val="single" w:sz="4" w:space="0" w:color="000000"/>
              <w:bottom w:val="single" w:sz="4" w:space="0" w:color="000000"/>
              <w:right w:val="single" w:sz="4" w:space="0" w:color="000000"/>
            </w:tcBorders>
            <w:vAlign w:val="center"/>
          </w:tcPr>
          <w:p w14:paraId="7192B59F"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1953" w:type="dxa"/>
            <w:tcBorders>
              <w:top w:val="single" w:sz="4" w:space="0" w:color="000000"/>
              <w:left w:val="single" w:sz="4" w:space="0" w:color="000000"/>
              <w:bottom w:val="single" w:sz="4" w:space="0" w:color="000000"/>
              <w:right w:val="single" w:sz="4" w:space="0" w:color="000000"/>
            </w:tcBorders>
            <w:vAlign w:val="center"/>
          </w:tcPr>
          <w:p w14:paraId="244E8A67"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4AA38F8E" w14:textId="77777777" w:rsidTr="00102CF1">
        <w:tc>
          <w:tcPr>
            <w:tcW w:w="1823" w:type="dxa"/>
            <w:tcBorders>
              <w:top w:val="single" w:sz="4" w:space="0" w:color="000000"/>
              <w:left w:val="single" w:sz="4" w:space="0" w:color="000000"/>
              <w:bottom w:val="single" w:sz="4" w:space="0" w:color="000000"/>
              <w:right w:val="single" w:sz="4" w:space="0" w:color="000000"/>
            </w:tcBorders>
            <w:vAlign w:val="center"/>
          </w:tcPr>
          <w:p w14:paraId="16084AF8" w14:textId="77777777" w:rsidR="000220C3" w:rsidRPr="00710AB0" w:rsidRDefault="00952226" w:rsidP="00102CF1">
            <w:pPr>
              <w:pStyle w:val="LO-normal"/>
              <w:spacing w:after="0" w:line="240" w:lineRule="auto"/>
              <w:jc w:val="both"/>
              <w:rPr>
                <w:sz w:val="20"/>
                <w:szCs w:val="20"/>
              </w:rPr>
            </w:pPr>
            <w:r w:rsidRPr="00710AB0">
              <w:rPr>
                <w:sz w:val="20"/>
                <w:szCs w:val="20"/>
              </w:rPr>
              <w:t>Codice di comportamento</w:t>
            </w:r>
          </w:p>
        </w:tc>
        <w:tc>
          <w:tcPr>
            <w:tcW w:w="2049" w:type="dxa"/>
            <w:tcBorders>
              <w:top w:val="single" w:sz="4" w:space="0" w:color="000000"/>
              <w:left w:val="single" w:sz="4" w:space="0" w:color="000000"/>
              <w:bottom w:val="single" w:sz="4" w:space="0" w:color="000000"/>
              <w:right w:val="single" w:sz="4" w:space="0" w:color="000000"/>
            </w:tcBorders>
            <w:vAlign w:val="center"/>
          </w:tcPr>
          <w:p w14:paraId="5730C3C4" w14:textId="77777777" w:rsidR="000220C3" w:rsidRPr="00710AB0" w:rsidRDefault="00952226" w:rsidP="00102CF1">
            <w:pPr>
              <w:pStyle w:val="LO-normal"/>
              <w:spacing w:after="0" w:line="240" w:lineRule="auto"/>
              <w:rPr>
                <w:sz w:val="20"/>
                <w:szCs w:val="20"/>
              </w:rPr>
            </w:pPr>
            <w:r w:rsidRPr="00710AB0">
              <w:rPr>
                <w:sz w:val="20"/>
                <w:szCs w:val="20"/>
              </w:rPr>
              <w:t>Monitoraggio sul rispetto del Codice</w:t>
            </w:r>
          </w:p>
        </w:tc>
        <w:tc>
          <w:tcPr>
            <w:tcW w:w="2051" w:type="dxa"/>
            <w:tcBorders>
              <w:top w:val="single" w:sz="4" w:space="0" w:color="000000"/>
              <w:left w:val="single" w:sz="4" w:space="0" w:color="000000"/>
              <w:bottom w:val="single" w:sz="4" w:space="0" w:color="000000"/>
              <w:right w:val="single" w:sz="4" w:space="0" w:color="000000"/>
            </w:tcBorders>
            <w:vAlign w:val="center"/>
          </w:tcPr>
          <w:p w14:paraId="04D30E79" w14:textId="77777777" w:rsidR="000220C3" w:rsidRPr="00710AB0" w:rsidRDefault="00952226" w:rsidP="00102CF1">
            <w:pPr>
              <w:pStyle w:val="LO-normal"/>
              <w:spacing w:after="0" w:line="240" w:lineRule="auto"/>
              <w:jc w:val="both"/>
              <w:rPr>
                <w:sz w:val="20"/>
                <w:szCs w:val="20"/>
              </w:rPr>
            </w:pPr>
            <w:r w:rsidRPr="00710AB0">
              <w:rPr>
                <w:sz w:val="20"/>
                <w:szCs w:val="20"/>
              </w:rPr>
              <w:t>Responsabile UPD</w:t>
            </w:r>
          </w:p>
        </w:tc>
        <w:tc>
          <w:tcPr>
            <w:tcW w:w="1752" w:type="dxa"/>
            <w:tcBorders>
              <w:top w:val="single" w:sz="4" w:space="0" w:color="000000"/>
              <w:left w:val="single" w:sz="4" w:space="0" w:color="000000"/>
              <w:bottom w:val="single" w:sz="4" w:space="0" w:color="000000"/>
              <w:right w:val="single" w:sz="4" w:space="0" w:color="000000"/>
            </w:tcBorders>
            <w:vAlign w:val="center"/>
          </w:tcPr>
          <w:p w14:paraId="2FDEEA63" w14:textId="77777777" w:rsidR="000220C3" w:rsidRPr="00710AB0" w:rsidRDefault="00952226" w:rsidP="00102CF1">
            <w:pPr>
              <w:pStyle w:val="LO-normal"/>
              <w:spacing w:after="0" w:line="240" w:lineRule="auto"/>
              <w:jc w:val="both"/>
              <w:rPr>
                <w:sz w:val="20"/>
                <w:szCs w:val="20"/>
              </w:rPr>
            </w:pPr>
            <w:r w:rsidRPr="00710AB0">
              <w:rPr>
                <w:sz w:val="20"/>
                <w:szCs w:val="20"/>
              </w:rPr>
              <w:t>Trimestrale</w:t>
            </w:r>
          </w:p>
        </w:tc>
        <w:tc>
          <w:tcPr>
            <w:tcW w:w="1953" w:type="dxa"/>
            <w:tcBorders>
              <w:top w:val="single" w:sz="4" w:space="0" w:color="000000"/>
              <w:left w:val="single" w:sz="4" w:space="0" w:color="000000"/>
              <w:bottom w:val="single" w:sz="4" w:space="0" w:color="000000"/>
              <w:right w:val="single" w:sz="4" w:space="0" w:color="000000"/>
            </w:tcBorders>
            <w:vAlign w:val="center"/>
          </w:tcPr>
          <w:p w14:paraId="15D294CF" w14:textId="77777777" w:rsidR="000220C3" w:rsidRPr="00710AB0" w:rsidRDefault="00952226" w:rsidP="00102CF1">
            <w:pPr>
              <w:pStyle w:val="LO-normal"/>
              <w:spacing w:after="0" w:line="240" w:lineRule="auto"/>
              <w:rPr>
                <w:sz w:val="20"/>
                <w:szCs w:val="20"/>
              </w:rPr>
            </w:pPr>
            <w:r w:rsidRPr="00710AB0">
              <w:rPr>
                <w:sz w:val="20"/>
                <w:szCs w:val="20"/>
              </w:rPr>
              <w:t>Nr di denunce, condanne e procedimenti disciplinari attinenti</w:t>
            </w:r>
          </w:p>
        </w:tc>
      </w:tr>
      <w:tr w:rsidR="000220C3" w:rsidRPr="00710AB0" w14:paraId="18B13C45" w14:textId="77777777" w:rsidTr="00102CF1">
        <w:tc>
          <w:tcPr>
            <w:tcW w:w="1823" w:type="dxa"/>
            <w:tcBorders>
              <w:top w:val="single" w:sz="4" w:space="0" w:color="000000"/>
              <w:left w:val="single" w:sz="4" w:space="0" w:color="000000"/>
              <w:bottom w:val="single" w:sz="4" w:space="0" w:color="000000"/>
              <w:right w:val="single" w:sz="4" w:space="0" w:color="000000"/>
            </w:tcBorders>
            <w:vAlign w:val="center"/>
          </w:tcPr>
          <w:p w14:paraId="7FC729ED" w14:textId="77777777" w:rsidR="000220C3" w:rsidRPr="00710AB0" w:rsidRDefault="00952226" w:rsidP="00102CF1">
            <w:pPr>
              <w:pStyle w:val="LO-normal"/>
              <w:spacing w:after="0" w:line="240" w:lineRule="auto"/>
              <w:jc w:val="both"/>
              <w:rPr>
                <w:sz w:val="20"/>
                <w:szCs w:val="20"/>
              </w:rPr>
            </w:pPr>
            <w:r w:rsidRPr="00710AB0">
              <w:rPr>
                <w:sz w:val="20"/>
                <w:szCs w:val="20"/>
              </w:rPr>
              <w:t>Codice di comportamento</w:t>
            </w:r>
          </w:p>
        </w:tc>
        <w:tc>
          <w:tcPr>
            <w:tcW w:w="2049" w:type="dxa"/>
            <w:tcBorders>
              <w:top w:val="single" w:sz="4" w:space="0" w:color="000000"/>
              <w:left w:val="single" w:sz="4" w:space="0" w:color="000000"/>
              <w:bottom w:val="single" w:sz="4" w:space="0" w:color="000000"/>
              <w:right w:val="single" w:sz="4" w:space="0" w:color="000000"/>
            </w:tcBorders>
            <w:vAlign w:val="center"/>
          </w:tcPr>
          <w:p w14:paraId="16A06628" w14:textId="77777777" w:rsidR="000220C3" w:rsidRPr="00710AB0" w:rsidRDefault="00952226" w:rsidP="00102CF1">
            <w:pPr>
              <w:pStyle w:val="LO-normal"/>
              <w:spacing w:after="0" w:line="240" w:lineRule="auto"/>
              <w:jc w:val="both"/>
              <w:rPr>
                <w:sz w:val="20"/>
                <w:szCs w:val="20"/>
              </w:rPr>
            </w:pPr>
            <w:r w:rsidRPr="00710AB0">
              <w:rPr>
                <w:sz w:val="20"/>
                <w:szCs w:val="20"/>
              </w:rPr>
              <w:t>Adeguamento degli atti d’incarico e dei contratti alle previsioni del codice</w:t>
            </w:r>
          </w:p>
        </w:tc>
        <w:tc>
          <w:tcPr>
            <w:tcW w:w="2051" w:type="dxa"/>
            <w:tcBorders>
              <w:top w:val="single" w:sz="4" w:space="0" w:color="000000"/>
              <w:left w:val="single" w:sz="4" w:space="0" w:color="000000"/>
              <w:bottom w:val="single" w:sz="4" w:space="0" w:color="000000"/>
              <w:right w:val="single" w:sz="4" w:space="0" w:color="000000"/>
            </w:tcBorders>
            <w:vAlign w:val="center"/>
          </w:tcPr>
          <w:p w14:paraId="227BC627" w14:textId="0F57BC00" w:rsidR="000220C3" w:rsidRPr="00710AB0" w:rsidRDefault="00952226" w:rsidP="00102CF1">
            <w:pPr>
              <w:pStyle w:val="LO-normal"/>
              <w:spacing w:after="0" w:line="240" w:lineRule="auto"/>
              <w:rPr>
                <w:sz w:val="20"/>
                <w:szCs w:val="20"/>
                <w:highlight w:val="yellow"/>
              </w:rPr>
            </w:pPr>
            <w:r w:rsidRPr="00710AB0">
              <w:rPr>
                <w:sz w:val="20"/>
                <w:szCs w:val="20"/>
              </w:rPr>
              <w:t xml:space="preserve">Responsabili delle </w:t>
            </w:r>
            <w:r w:rsidRPr="00220C1D">
              <w:rPr>
                <w:sz w:val="20"/>
                <w:szCs w:val="20"/>
              </w:rPr>
              <w:t>UU.OO.</w:t>
            </w:r>
            <w:r w:rsidRPr="00710AB0">
              <w:rPr>
                <w:sz w:val="20"/>
                <w:szCs w:val="20"/>
              </w:rPr>
              <w:t xml:space="preserve"> </w:t>
            </w:r>
            <w:r w:rsidR="0091015C">
              <w:rPr>
                <w:sz w:val="20"/>
                <w:szCs w:val="20"/>
              </w:rPr>
              <w:t xml:space="preserve"> </w:t>
            </w:r>
            <w:r w:rsidR="00220C1D">
              <w:rPr>
                <w:sz w:val="20"/>
                <w:szCs w:val="20"/>
              </w:rPr>
              <w:t>Gestione e Sviluppo delle Risorse Umane</w:t>
            </w:r>
            <w:r w:rsidRPr="00710AB0">
              <w:rPr>
                <w:sz w:val="20"/>
                <w:szCs w:val="20"/>
              </w:rPr>
              <w:t xml:space="preserve">, </w:t>
            </w:r>
            <w:r w:rsidR="00220C1D">
              <w:rPr>
                <w:sz w:val="20"/>
                <w:szCs w:val="20"/>
              </w:rPr>
              <w:t xml:space="preserve">Gestione </w:t>
            </w:r>
            <w:r w:rsidRPr="00710AB0">
              <w:rPr>
                <w:sz w:val="20"/>
                <w:szCs w:val="20"/>
              </w:rPr>
              <w:t>A</w:t>
            </w:r>
            <w:r w:rsidR="00220C1D">
              <w:rPr>
                <w:sz w:val="20"/>
                <w:szCs w:val="20"/>
              </w:rPr>
              <w:t>cquisti</w:t>
            </w:r>
            <w:r w:rsidRPr="00710AB0">
              <w:rPr>
                <w:sz w:val="20"/>
                <w:szCs w:val="20"/>
              </w:rPr>
              <w:t xml:space="preserve">, UT, SIA, </w:t>
            </w:r>
            <w:r w:rsidR="003E15F1">
              <w:rPr>
                <w:sz w:val="20"/>
                <w:szCs w:val="20"/>
              </w:rPr>
              <w:t>Accoglienza-CUP</w:t>
            </w:r>
            <w:r w:rsidRPr="00710AB0">
              <w:rPr>
                <w:sz w:val="20"/>
                <w:szCs w:val="20"/>
              </w:rPr>
              <w:t>, DMPO, PBC, Formazione, Cure Primarie, Consultorio, SERD</w:t>
            </w:r>
          </w:p>
        </w:tc>
        <w:tc>
          <w:tcPr>
            <w:tcW w:w="1752" w:type="dxa"/>
            <w:tcBorders>
              <w:top w:val="single" w:sz="4" w:space="0" w:color="000000"/>
              <w:left w:val="single" w:sz="4" w:space="0" w:color="000000"/>
              <w:bottom w:val="single" w:sz="4" w:space="0" w:color="000000"/>
              <w:right w:val="single" w:sz="4" w:space="0" w:color="000000"/>
            </w:tcBorders>
            <w:vAlign w:val="center"/>
          </w:tcPr>
          <w:p w14:paraId="016D93CC" w14:textId="77777777" w:rsidR="000220C3" w:rsidRPr="00710AB0" w:rsidRDefault="00952226" w:rsidP="00102CF1">
            <w:pPr>
              <w:pStyle w:val="LO-normal"/>
              <w:spacing w:after="0" w:line="240" w:lineRule="auto"/>
              <w:jc w:val="both"/>
              <w:rPr>
                <w:sz w:val="20"/>
                <w:szCs w:val="20"/>
                <w:highlight w:val="yellow"/>
              </w:rPr>
            </w:pPr>
            <w:r w:rsidRPr="00710AB0">
              <w:rPr>
                <w:sz w:val="20"/>
                <w:szCs w:val="20"/>
              </w:rPr>
              <w:t>Tempestivo</w:t>
            </w:r>
          </w:p>
        </w:tc>
        <w:tc>
          <w:tcPr>
            <w:tcW w:w="1953" w:type="dxa"/>
            <w:tcBorders>
              <w:top w:val="single" w:sz="4" w:space="0" w:color="000000"/>
              <w:left w:val="single" w:sz="4" w:space="0" w:color="000000"/>
              <w:bottom w:val="single" w:sz="4" w:space="0" w:color="000000"/>
              <w:right w:val="single" w:sz="4" w:space="0" w:color="000000"/>
            </w:tcBorders>
            <w:vAlign w:val="center"/>
          </w:tcPr>
          <w:p w14:paraId="63CBB37A" w14:textId="77777777" w:rsidR="000220C3" w:rsidRPr="00710AB0" w:rsidRDefault="00952226" w:rsidP="00102CF1">
            <w:pPr>
              <w:pStyle w:val="LO-normal"/>
              <w:spacing w:after="0" w:line="240" w:lineRule="auto"/>
              <w:jc w:val="both"/>
              <w:rPr>
                <w:sz w:val="20"/>
                <w:szCs w:val="20"/>
                <w:highlight w:val="yellow"/>
              </w:rPr>
            </w:pPr>
            <w:r w:rsidRPr="00710AB0">
              <w:rPr>
                <w:sz w:val="20"/>
                <w:szCs w:val="20"/>
              </w:rPr>
              <w:t xml:space="preserve">100% atti d’incarico e contratti </w:t>
            </w:r>
          </w:p>
        </w:tc>
      </w:tr>
      <w:tr w:rsidR="000220C3" w:rsidRPr="00710AB0" w14:paraId="73A7C152" w14:textId="77777777" w:rsidTr="00102CF1">
        <w:tc>
          <w:tcPr>
            <w:tcW w:w="1823" w:type="dxa"/>
            <w:tcBorders>
              <w:top w:val="single" w:sz="4" w:space="0" w:color="000000"/>
              <w:left w:val="single" w:sz="4" w:space="0" w:color="000000"/>
              <w:bottom w:val="single" w:sz="4" w:space="0" w:color="000000"/>
              <w:right w:val="single" w:sz="4" w:space="0" w:color="000000"/>
            </w:tcBorders>
            <w:vAlign w:val="center"/>
          </w:tcPr>
          <w:p w14:paraId="6261E60D" w14:textId="77777777" w:rsidR="000220C3" w:rsidRPr="00710AB0" w:rsidRDefault="00952226" w:rsidP="00102CF1">
            <w:pPr>
              <w:pStyle w:val="LO-normal"/>
              <w:spacing w:after="0" w:line="240" w:lineRule="auto"/>
              <w:jc w:val="both"/>
              <w:rPr>
                <w:sz w:val="20"/>
                <w:szCs w:val="20"/>
              </w:rPr>
            </w:pPr>
            <w:r w:rsidRPr="00710AB0">
              <w:rPr>
                <w:sz w:val="20"/>
                <w:szCs w:val="20"/>
              </w:rPr>
              <w:t>Codice di comportamento</w:t>
            </w:r>
          </w:p>
        </w:tc>
        <w:tc>
          <w:tcPr>
            <w:tcW w:w="2049" w:type="dxa"/>
            <w:tcBorders>
              <w:top w:val="single" w:sz="4" w:space="0" w:color="000000"/>
              <w:left w:val="single" w:sz="4" w:space="0" w:color="000000"/>
              <w:bottom w:val="single" w:sz="4" w:space="0" w:color="000000"/>
              <w:right w:val="single" w:sz="4" w:space="0" w:color="000000"/>
            </w:tcBorders>
            <w:vAlign w:val="center"/>
          </w:tcPr>
          <w:p w14:paraId="60C36965" w14:textId="77777777" w:rsidR="000220C3" w:rsidRPr="00710AB0" w:rsidRDefault="00952226" w:rsidP="00102CF1">
            <w:pPr>
              <w:pStyle w:val="LO-normal"/>
              <w:spacing w:after="0" w:line="240" w:lineRule="auto"/>
              <w:jc w:val="both"/>
              <w:rPr>
                <w:sz w:val="20"/>
                <w:szCs w:val="20"/>
              </w:rPr>
            </w:pPr>
            <w:r w:rsidRPr="00710AB0">
              <w:rPr>
                <w:sz w:val="20"/>
                <w:szCs w:val="20"/>
              </w:rPr>
              <w:t xml:space="preserve">Formazione sul Codice di comportamento aziendale </w:t>
            </w:r>
          </w:p>
        </w:tc>
        <w:tc>
          <w:tcPr>
            <w:tcW w:w="2051" w:type="dxa"/>
            <w:tcBorders>
              <w:top w:val="single" w:sz="4" w:space="0" w:color="000000"/>
              <w:left w:val="single" w:sz="4" w:space="0" w:color="000000"/>
              <w:bottom w:val="single" w:sz="4" w:space="0" w:color="000000"/>
              <w:right w:val="single" w:sz="4" w:space="0" w:color="000000"/>
            </w:tcBorders>
            <w:vAlign w:val="center"/>
          </w:tcPr>
          <w:p w14:paraId="43AF3E61" w14:textId="77777777" w:rsidR="000220C3" w:rsidRPr="00710AB0" w:rsidRDefault="00952226" w:rsidP="00102CF1">
            <w:pPr>
              <w:pStyle w:val="LO-normal"/>
              <w:spacing w:after="0" w:line="240" w:lineRule="auto"/>
              <w:jc w:val="both"/>
              <w:rPr>
                <w:sz w:val="20"/>
                <w:szCs w:val="20"/>
              </w:rPr>
            </w:pPr>
            <w:r w:rsidRPr="00710AB0">
              <w:rPr>
                <w:sz w:val="20"/>
                <w:szCs w:val="20"/>
              </w:rPr>
              <w:t>Responsabile Formazione</w:t>
            </w:r>
          </w:p>
        </w:tc>
        <w:tc>
          <w:tcPr>
            <w:tcW w:w="1752" w:type="dxa"/>
            <w:tcBorders>
              <w:top w:val="single" w:sz="4" w:space="0" w:color="000000"/>
              <w:left w:val="single" w:sz="4" w:space="0" w:color="000000"/>
              <w:bottom w:val="single" w:sz="4" w:space="0" w:color="000000"/>
              <w:right w:val="single" w:sz="4" w:space="0" w:color="000000"/>
            </w:tcBorders>
            <w:vAlign w:val="center"/>
          </w:tcPr>
          <w:p w14:paraId="34F8DE4A" w14:textId="58EB8FA9" w:rsidR="000220C3" w:rsidRPr="00710AB0" w:rsidRDefault="00952226" w:rsidP="00102CF1">
            <w:pPr>
              <w:pStyle w:val="LO-normal"/>
              <w:spacing w:after="0" w:line="240" w:lineRule="auto"/>
              <w:jc w:val="both"/>
              <w:rPr>
                <w:sz w:val="20"/>
                <w:szCs w:val="20"/>
              </w:rPr>
            </w:pPr>
            <w:r w:rsidRPr="00220C1D">
              <w:rPr>
                <w:sz w:val="20"/>
                <w:szCs w:val="20"/>
              </w:rPr>
              <w:t>15 marzo 202</w:t>
            </w:r>
            <w:r w:rsidR="00471B69" w:rsidRPr="00220C1D">
              <w:rPr>
                <w:sz w:val="20"/>
                <w:szCs w:val="20"/>
              </w:rPr>
              <w:t>6</w:t>
            </w:r>
          </w:p>
        </w:tc>
        <w:tc>
          <w:tcPr>
            <w:tcW w:w="1953" w:type="dxa"/>
            <w:tcBorders>
              <w:top w:val="single" w:sz="4" w:space="0" w:color="000000"/>
              <w:left w:val="single" w:sz="4" w:space="0" w:color="000000"/>
              <w:bottom w:val="single" w:sz="4" w:space="0" w:color="000000"/>
              <w:right w:val="single" w:sz="4" w:space="0" w:color="000000"/>
            </w:tcBorders>
            <w:vAlign w:val="center"/>
          </w:tcPr>
          <w:p w14:paraId="4A74888F" w14:textId="0E9E1EA9" w:rsidR="000220C3" w:rsidRPr="00710AB0" w:rsidRDefault="00952226" w:rsidP="00102CF1">
            <w:pPr>
              <w:pStyle w:val="LO-normal"/>
              <w:spacing w:after="0" w:line="240" w:lineRule="auto"/>
              <w:rPr>
                <w:sz w:val="20"/>
                <w:szCs w:val="20"/>
              </w:rPr>
            </w:pPr>
            <w:r w:rsidRPr="00710AB0">
              <w:rPr>
                <w:sz w:val="20"/>
                <w:szCs w:val="20"/>
              </w:rPr>
              <w:t>Inclusione nel Piano Formazione 202</w:t>
            </w:r>
            <w:r w:rsidR="00471B69">
              <w:rPr>
                <w:sz w:val="20"/>
                <w:szCs w:val="20"/>
              </w:rPr>
              <w:t>6</w:t>
            </w:r>
          </w:p>
        </w:tc>
      </w:tr>
    </w:tbl>
    <w:p w14:paraId="05B04BCC" w14:textId="77777777" w:rsidR="000220C3" w:rsidRPr="00710AB0" w:rsidRDefault="000220C3" w:rsidP="00102CF1">
      <w:pPr>
        <w:pStyle w:val="LO-normal"/>
        <w:rPr>
          <w:b/>
          <w:sz w:val="24"/>
          <w:szCs w:val="24"/>
        </w:rPr>
      </w:pPr>
    </w:p>
    <w:p w14:paraId="57587EE4" w14:textId="77777777" w:rsidR="000220C3" w:rsidRPr="00710AB0" w:rsidRDefault="00952226" w:rsidP="00102CF1">
      <w:pPr>
        <w:pStyle w:val="LO-normal"/>
        <w:rPr>
          <w:b/>
          <w:sz w:val="24"/>
          <w:szCs w:val="24"/>
        </w:rPr>
      </w:pPr>
      <w:r w:rsidRPr="00710AB0">
        <w:rPr>
          <w:b/>
          <w:sz w:val="24"/>
          <w:szCs w:val="24"/>
        </w:rPr>
        <w:t>Rotazione del personale assegnato alle aree a rischio corruzione</w:t>
      </w:r>
    </w:p>
    <w:p w14:paraId="7908C9FD" w14:textId="77777777" w:rsidR="000220C3" w:rsidRPr="00710AB0" w:rsidRDefault="00952226" w:rsidP="00102CF1">
      <w:pPr>
        <w:pStyle w:val="LO-normal"/>
        <w:jc w:val="both"/>
        <w:rPr>
          <w:sz w:val="24"/>
          <w:szCs w:val="24"/>
        </w:rPr>
      </w:pPr>
      <w:r w:rsidRPr="00710AB0">
        <w:rPr>
          <w:sz w:val="24"/>
          <w:szCs w:val="24"/>
        </w:rPr>
        <w:t xml:space="preserve">La rotazione del personale addetto alle aree a più elevato rischio di corruzione rappresenta una misura di importanza cruciale tra gli strumenti di prevenzione della corruzione, è una misura organizzativa preventiva finalizzata a limitare il consolidarsi di relazioni che possano alimentare dinamiche improprie nella gestione amministrativa, conseguenti alla permanenza nel tempo di determinati dipendenti nel medesimo ruolo o funzione. L’alternanza riduce il rischio che un dipendente pubblico, occupandosi per lungo tempo dello </w:t>
      </w:r>
      <w:r w:rsidRPr="00710AB0">
        <w:rPr>
          <w:sz w:val="24"/>
          <w:szCs w:val="24"/>
        </w:rPr>
        <w:lastRenderedPageBreak/>
        <w:t xml:space="preserve">stesso tipo di attività, servizi, procedimenti e instaurando relazioni sempre con gli stessi utenti, possa essere sottoposto a pressioni esterne o possa instaurare rapporti potenzialmente in grado di attivare dinamiche inadeguate e l’assunzione di decisioni non imparziali. </w:t>
      </w:r>
    </w:p>
    <w:p w14:paraId="6139F4F5" w14:textId="77777777" w:rsidR="000220C3" w:rsidRPr="00710AB0" w:rsidRDefault="00952226" w:rsidP="00102CF1">
      <w:pPr>
        <w:pStyle w:val="LO-normal"/>
        <w:jc w:val="both"/>
        <w:rPr>
          <w:sz w:val="24"/>
          <w:szCs w:val="24"/>
        </w:rPr>
      </w:pPr>
      <w:r w:rsidRPr="00710AB0">
        <w:rPr>
          <w:sz w:val="24"/>
          <w:szCs w:val="24"/>
        </w:rPr>
        <w:t xml:space="preserve">In sanità l’applicabilità del principio della rotazione presenta delle criticità peculiari in ragione della specificità delle competenze richieste nello svolgimento delle funzioni apicali. </w:t>
      </w:r>
    </w:p>
    <w:p w14:paraId="07773333" w14:textId="77777777" w:rsidR="000220C3" w:rsidRPr="00710AB0" w:rsidRDefault="00952226" w:rsidP="00102CF1">
      <w:pPr>
        <w:pStyle w:val="LO-normal"/>
        <w:jc w:val="both"/>
        <w:rPr>
          <w:sz w:val="24"/>
          <w:szCs w:val="24"/>
        </w:rPr>
      </w:pPr>
      <w:r w:rsidRPr="00710AB0">
        <w:rPr>
          <w:sz w:val="24"/>
          <w:szCs w:val="24"/>
        </w:rPr>
        <w:t xml:space="preserve">Il settore clinico è sostanzialmente vincolato dal possesso di titoli e competenze specialistiche, ma soprattutto di expertise consolidate, che inducono a considerarlo un ambito in cui la rotazione è di difficile applicabilità. </w:t>
      </w:r>
    </w:p>
    <w:p w14:paraId="02F3D6FD" w14:textId="67C57850" w:rsidR="000220C3" w:rsidRPr="00710AB0" w:rsidRDefault="00952226" w:rsidP="00102CF1">
      <w:pPr>
        <w:pStyle w:val="LO-normal"/>
        <w:jc w:val="both"/>
        <w:rPr>
          <w:color w:val="000000"/>
          <w:sz w:val="24"/>
          <w:szCs w:val="24"/>
        </w:rPr>
      </w:pPr>
      <w:r w:rsidRPr="00710AB0">
        <w:rPr>
          <w:sz w:val="24"/>
          <w:szCs w:val="24"/>
        </w:rPr>
        <w:t>Gli incarichi amministrativi e/o tecnici richiedono anch'essi, in molti casi, competenze tecniche specifiche (ad es. ingegneria clinica, fisica sanitaria, informatica, ecc.), ma anche nel caso di competenze acquisite (si consideri la funzione del responsabile del settore protezione e prevenzione), le figure in grado di svolgere questo compito sono in numero molto limitato all'interno di un'azienda</w:t>
      </w:r>
      <w:r w:rsidRPr="00710AB0">
        <w:rPr>
          <w:color w:val="000000"/>
          <w:sz w:val="24"/>
          <w:szCs w:val="24"/>
        </w:rPr>
        <w:t xml:space="preserve">. </w:t>
      </w:r>
    </w:p>
    <w:p w14:paraId="5F8B68DF" w14:textId="77777777" w:rsidR="000220C3" w:rsidRPr="00710AB0" w:rsidRDefault="00952226" w:rsidP="00102CF1">
      <w:pPr>
        <w:pStyle w:val="LO-normal"/>
        <w:jc w:val="both"/>
        <w:rPr>
          <w:sz w:val="24"/>
          <w:szCs w:val="24"/>
        </w:rPr>
      </w:pPr>
      <w:r w:rsidRPr="00710AB0">
        <w:rPr>
          <w:sz w:val="24"/>
          <w:szCs w:val="24"/>
        </w:rPr>
        <w:t xml:space="preserve">L’Azienda Socio Sanitaria Territoriale di Crema: </w:t>
      </w:r>
    </w:p>
    <w:p w14:paraId="02431F5D" w14:textId="77777777" w:rsidR="000220C3" w:rsidRPr="00710AB0" w:rsidRDefault="00952226">
      <w:pPr>
        <w:pStyle w:val="LO-normal"/>
        <w:widowControl/>
        <w:numPr>
          <w:ilvl w:val="0"/>
          <w:numId w:val="4"/>
        </w:numPr>
        <w:jc w:val="both"/>
        <w:rPr>
          <w:sz w:val="24"/>
          <w:szCs w:val="24"/>
        </w:rPr>
      </w:pPr>
      <w:r w:rsidRPr="00710AB0">
        <w:rPr>
          <w:sz w:val="24"/>
          <w:szCs w:val="24"/>
        </w:rPr>
        <w:t xml:space="preserve">valutato il bilanciamento tra l’interesse alla riduzione del rischio sopra descritto e l’interesse a salvaguardare  livelli di efficienza ed efficacia dell’azione amministrativa in presenza di una dotazione assai limitata di risorse umane disponibili nell’area del personale appartenente al ruolo tecnico, professionale ed amministrativo - sia dirigenziale sia di funzioni direttive -,  area oggetto di assai limitati reintegri negli ultimi Piani Assunzioni autorizzati da Regione Lombardia  prevalentemente  orientati  a salvaguardare le figure assistenziali; </w:t>
      </w:r>
    </w:p>
    <w:p w14:paraId="6416EFED" w14:textId="77777777" w:rsidR="000220C3" w:rsidRPr="00710AB0" w:rsidRDefault="00952226">
      <w:pPr>
        <w:pStyle w:val="LO-normal"/>
        <w:widowControl/>
        <w:numPr>
          <w:ilvl w:val="0"/>
          <w:numId w:val="4"/>
        </w:numPr>
        <w:jc w:val="both"/>
        <w:rPr>
          <w:sz w:val="24"/>
          <w:szCs w:val="24"/>
        </w:rPr>
      </w:pPr>
      <w:r w:rsidRPr="00710AB0">
        <w:rPr>
          <w:sz w:val="24"/>
          <w:szCs w:val="24"/>
        </w:rPr>
        <w:t>considerata la forte criticità che l’organizzazione della rotazione del personale dirigenziale e delle funzioni direttive comporterebbe al buon andamento dell’azione amministrativa a causa:</w:t>
      </w:r>
    </w:p>
    <w:p w14:paraId="5EFF3954" w14:textId="77777777" w:rsidR="000220C3" w:rsidRPr="00710AB0" w:rsidRDefault="00952226">
      <w:pPr>
        <w:pStyle w:val="LO-normal"/>
        <w:widowControl/>
        <w:numPr>
          <w:ilvl w:val="1"/>
          <w:numId w:val="4"/>
        </w:numPr>
        <w:ind w:left="1440"/>
        <w:jc w:val="both"/>
        <w:rPr>
          <w:sz w:val="24"/>
          <w:szCs w:val="24"/>
        </w:rPr>
      </w:pPr>
      <w:r w:rsidRPr="00710AB0">
        <w:rPr>
          <w:sz w:val="24"/>
          <w:szCs w:val="24"/>
        </w:rPr>
        <w:t xml:space="preserve">dell’esiguo numero di unità presenti fra cui attuare la rotazione, che impatterebbe contestualmente su più aree assai delicate per il funzionamento aziendale; </w:t>
      </w:r>
    </w:p>
    <w:p w14:paraId="00474162" w14:textId="77777777" w:rsidR="000220C3" w:rsidRPr="00710AB0" w:rsidRDefault="00952226">
      <w:pPr>
        <w:pStyle w:val="LO-normal"/>
        <w:widowControl/>
        <w:numPr>
          <w:ilvl w:val="1"/>
          <w:numId w:val="4"/>
        </w:numPr>
        <w:ind w:left="1440"/>
        <w:jc w:val="both"/>
        <w:rPr>
          <w:sz w:val="24"/>
          <w:szCs w:val="24"/>
        </w:rPr>
      </w:pPr>
      <w:r w:rsidRPr="00710AB0">
        <w:rPr>
          <w:sz w:val="24"/>
          <w:szCs w:val="24"/>
        </w:rPr>
        <w:t xml:space="preserve">della forte specializzazione maturata nel tempo di svolgimento degli incarichi dal personale che ricopre attualmente tali incarichi, tali da configurare una sorta di infungibilità di tali figure;  </w:t>
      </w:r>
    </w:p>
    <w:p w14:paraId="48A3F55D" w14:textId="77777777" w:rsidR="000220C3" w:rsidRPr="00710AB0" w:rsidRDefault="00952226">
      <w:pPr>
        <w:pStyle w:val="LO-normal"/>
        <w:widowControl/>
        <w:numPr>
          <w:ilvl w:val="1"/>
          <w:numId w:val="4"/>
        </w:numPr>
        <w:ind w:left="1440"/>
        <w:jc w:val="both"/>
        <w:rPr>
          <w:sz w:val="24"/>
          <w:szCs w:val="24"/>
        </w:rPr>
      </w:pPr>
      <w:r w:rsidRPr="00710AB0">
        <w:rPr>
          <w:sz w:val="24"/>
          <w:szCs w:val="24"/>
        </w:rPr>
        <w:t>dall’incompatibilità e inconciliabilità tra i tempi di affiancamento e tutoraggio necessari per garantire, in sicurezza per l’efficienza dell’azienda, una rotazione –seppur graduale- tra le diverse figure e i carichi di lavoro attuali (in particolare con il ritmo delle scadenze a cui sono sottoposte le attività delle unità operative interessate);</w:t>
      </w:r>
    </w:p>
    <w:p w14:paraId="5508C36E" w14:textId="77777777" w:rsidR="000220C3" w:rsidRPr="00710AB0" w:rsidRDefault="00952226" w:rsidP="00102CF1">
      <w:pPr>
        <w:pStyle w:val="LO-normal"/>
        <w:jc w:val="both"/>
        <w:rPr>
          <w:bCs/>
          <w:sz w:val="24"/>
          <w:szCs w:val="24"/>
        </w:rPr>
      </w:pPr>
      <w:r w:rsidRPr="00710AB0">
        <w:rPr>
          <w:bCs/>
          <w:sz w:val="24"/>
          <w:szCs w:val="24"/>
        </w:rPr>
        <w:t xml:space="preserve">evidenzia, allo stato attuale, la forte difficoltà nell’applicazione della misura della rotazione al personale dirigenziale (del ruolo professionale, tecnico, amministrativo e del ruolo sanitario non medico) e direttivo (titolari posizione organizzativa del ruolo professionale, tecnico, amministrativo), fuori dai casi di avvio di procedimenti penali o disciplinari per condotte di natura corruttiva. </w:t>
      </w:r>
    </w:p>
    <w:p w14:paraId="4C3E4899" w14:textId="77777777" w:rsidR="000220C3" w:rsidRPr="00710AB0" w:rsidRDefault="00952226" w:rsidP="00102CF1">
      <w:pPr>
        <w:pStyle w:val="LO-normal"/>
        <w:jc w:val="both"/>
        <w:rPr>
          <w:sz w:val="24"/>
          <w:szCs w:val="24"/>
        </w:rPr>
      </w:pPr>
      <w:r w:rsidRPr="00710AB0">
        <w:rPr>
          <w:sz w:val="24"/>
          <w:szCs w:val="24"/>
        </w:rPr>
        <w:lastRenderedPageBreak/>
        <w:t xml:space="preserve">L’Azienda, consapevole che la scelta di non attuare il sistema di rotazione può esporla a maggiori rischi di fenomeni corruttivi nelle aree sopra indicate, adotterà le seguenti misure di natura preventiva che possono avere effetti analoghi: </w:t>
      </w:r>
    </w:p>
    <w:p w14:paraId="0C73F62B" w14:textId="77777777" w:rsidR="000220C3" w:rsidRPr="00710AB0" w:rsidRDefault="00952226">
      <w:pPr>
        <w:pStyle w:val="LO-normal"/>
        <w:widowControl/>
        <w:numPr>
          <w:ilvl w:val="0"/>
          <w:numId w:val="5"/>
        </w:numPr>
        <w:jc w:val="both"/>
        <w:rPr>
          <w:sz w:val="24"/>
          <w:szCs w:val="24"/>
        </w:rPr>
      </w:pPr>
      <w:r w:rsidRPr="00710AB0">
        <w:rPr>
          <w:sz w:val="24"/>
          <w:szCs w:val="24"/>
        </w:rPr>
        <w:t xml:space="preserve">la previsione da parte del dirigente di modalità operative che favoriscono una maggiore condivisione delle attività fra gli operatori, evitando così l’isolamento di certe mansioni, avendo cura di favorire la trasparenza “interna” delle attività; </w:t>
      </w:r>
    </w:p>
    <w:p w14:paraId="57B78844" w14:textId="77777777" w:rsidR="000220C3" w:rsidRPr="00710AB0" w:rsidRDefault="00952226">
      <w:pPr>
        <w:pStyle w:val="LO-normal"/>
        <w:widowControl/>
        <w:numPr>
          <w:ilvl w:val="0"/>
          <w:numId w:val="5"/>
        </w:numPr>
        <w:jc w:val="both"/>
        <w:rPr>
          <w:sz w:val="24"/>
          <w:szCs w:val="24"/>
        </w:rPr>
      </w:pPr>
      <w:r w:rsidRPr="00710AB0">
        <w:rPr>
          <w:sz w:val="24"/>
          <w:szCs w:val="24"/>
        </w:rPr>
        <w:t>l’articolazione delle competenze, c.d. “segregazione delle funzioni”.</w:t>
      </w:r>
    </w:p>
    <w:p w14:paraId="36F37ED5" w14:textId="77777777" w:rsidR="000220C3" w:rsidRPr="00710AB0" w:rsidRDefault="00952226" w:rsidP="00102CF1">
      <w:pPr>
        <w:pStyle w:val="LO-normal"/>
        <w:jc w:val="both"/>
        <w:rPr>
          <w:sz w:val="24"/>
          <w:szCs w:val="24"/>
        </w:rPr>
      </w:pPr>
      <w:r w:rsidRPr="00710AB0">
        <w:rPr>
          <w:sz w:val="24"/>
          <w:szCs w:val="24"/>
        </w:rPr>
        <w:t xml:space="preserve">L’Azienda, comunque, nel rispetto della normativa vigente, e previa  adeguata informazione alle organizzazioni sindacali rappresentative, procede ad aggiornare i propri regolamenti relativi ai conferimenti degli incarichi dirigenziali e degli incarichi relativi  all’area del comparto (posizioni organizzative – incarichi di coordinamento) al fine di introdurre e disciplinare il criterio di rotazione  e dotarsi di procedure adeguate immediatamente applicabili una volta che accerti condizioni di fattibilità nell’applicazione del sistema di rotazione. </w:t>
      </w:r>
    </w:p>
    <w:p w14:paraId="36557AF6" w14:textId="77777777" w:rsidR="000220C3" w:rsidRPr="00710AB0" w:rsidRDefault="00952226" w:rsidP="00102CF1">
      <w:pPr>
        <w:pStyle w:val="LO-normal"/>
        <w:jc w:val="both"/>
        <w:rPr>
          <w:sz w:val="24"/>
          <w:szCs w:val="24"/>
        </w:rPr>
      </w:pPr>
      <w:r w:rsidRPr="00710AB0">
        <w:rPr>
          <w:sz w:val="24"/>
          <w:szCs w:val="24"/>
        </w:rPr>
        <w:t>Al fine di creare le condizioni di fattibilità per l’introduzione del sistema di rotazione, nel rispetto dei carichi di lavoro in essere e senza impattare negativamente sulla generazione di eccedenza oraria non compatibile con le risorse economiche disponibili</w:t>
      </w:r>
      <w:r w:rsidRPr="00710AB0">
        <w:rPr>
          <w:b/>
          <w:i/>
          <w:sz w:val="24"/>
          <w:szCs w:val="24"/>
        </w:rPr>
        <w:t xml:space="preserve">, </w:t>
      </w:r>
      <w:r w:rsidRPr="00710AB0">
        <w:rPr>
          <w:sz w:val="24"/>
          <w:szCs w:val="24"/>
        </w:rPr>
        <w:t xml:space="preserve">l’Azienda promuoverà accorgimenti volti a favorire la continuità dell’azione amministrativa anche in caso di rotazione del personale e in particolare: </w:t>
      </w:r>
    </w:p>
    <w:p w14:paraId="085AF115" w14:textId="77777777" w:rsidR="000220C3" w:rsidRPr="00710AB0" w:rsidRDefault="00952226">
      <w:pPr>
        <w:pStyle w:val="LO-normal"/>
        <w:widowControl/>
        <w:numPr>
          <w:ilvl w:val="0"/>
          <w:numId w:val="6"/>
        </w:numPr>
        <w:ind w:left="644"/>
        <w:jc w:val="both"/>
        <w:rPr>
          <w:sz w:val="24"/>
          <w:szCs w:val="24"/>
        </w:rPr>
      </w:pPr>
      <w:r w:rsidRPr="00710AB0">
        <w:rPr>
          <w:sz w:val="24"/>
          <w:szCs w:val="24"/>
        </w:rPr>
        <w:t xml:space="preserve">coinvolgimento del personale in percorsi di formazione e aggiornamento continuo, anche mediante sessioni formative </w:t>
      </w:r>
      <w:r w:rsidRPr="00710AB0">
        <w:rPr>
          <w:i/>
          <w:sz w:val="24"/>
          <w:szCs w:val="24"/>
        </w:rPr>
        <w:t>in house</w:t>
      </w:r>
      <w:r w:rsidRPr="00710AB0">
        <w:rPr>
          <w:sz w:val="24"/>
          <w:szCs w:val="24"/>
        </w:rPr>
        <w:t>, ossia con l’utilizzo di docenti interni all’amministrazione, con l’obiettivo di creare competenze di carattere trasversale e professionalità che possano essere utilizzate in una pluralità di settori;</w:t>
      </w:r>
    </w:p>
    <w:p w14:paraId="23DF7192" w14:textId="77777777" w:rsidR="000220C3" w:rsidRPr="00710AB0" w:rsidRDefault="00952226">
      <w:pPr>
        <w:pStyle w:val="LO-normal"/>
        <w:widowControl/>
        <w:numPr>
          <w:ilvl w:val="0"/>
          <w:numId w:val="6"/>
        </w:numPr>
        <w:ind w:left="644"/>
        <w:jc w:val="both"/>
        <w:rPr>
          <w:sz w:val="24"/>
          <w:szCs w:val="24"/>
        </w:rPr>
      </w:pPr>
      <w:r w:rsidRPr="00710AB0">
        <w:rPr>
          <w:sz w:val="24"/>
          <w:szCs w:val="24"/>
        </w:rPr>
        <w:t xml:space="preserve">svolgimento di formazione </w:t>
      </w:r>
      <w:r w:rsidRPr="00710AB0">
        <w:rPr>
          <w:i/>
          <w:sz w:val="24"/>
          <w:szCs w:val="24"/>
        </w:rPr>
        <w:t>ad hoc</w:t>
      </w:r>
      <w:r w:rsidRPr="00710AB0">
        <w:rPr>
          <w:sz w:val="24"/>
          <w:szCs w:val="24"/>
        </w:rPr>
        <w:t>, con attività preparatoria di affiancamento, per i funzionari addetti, affinché questi acquisiscano le conoscenze e la perizia necessarie per lo svolgimento della nuova attività considerata area a rischio.</w:t>
      </w:r>
    </w:p>
    <w:p w14:paraId="10A5645B" w14:textId="77777777" w:rsidR="00102CF1" w:rsidRPr="00710AB0" w:rsidRDefault="00952226" w:rsidP="00102CF1">
      <w:pPr>
        <w:pStyle w:val="LO-normal"/>
        <w:jc w:val="both"/>
        <w:rPr>
          <w:b/>
          <w:sz w:val="24"/>
          <w:szCs w:val="24"/>
        </w:rPr>
      </w:pPr>
      <w:r w:rsidRPr="00710AB0">
        <w:rPr>
          <w:b/>
          <w:sz w:val="24"/>
          <w:szCs w:val="24"/>
        </w:rPr>
        <w:t>Rotazione straordinaria</w:t>
      </w:r>
    </w:p>
    <w:p w14:paraId="0BD7F059" w14:textId="4F455F85" w:rsidR="000220C3" w:rsidRPr="00710AB0" w:rsidRDefault="00952226" w:rsidP="00102CF1">
      <w:pPr>
        <w:pStyle w:val="LO-normal"/>
        <w:jc w:val="both"/>
        <w:rPr>
          <w:sz w:val="24"/>
          <w:szCs w:val="24"/>
        </w:rPr>
      </w:pPr>
      <w:r w:rsidRPr="00710AB0">
        <w:rPr>
          <w:sz w:val="24"/>
          <w:szCs w:val="24"/>
        </w:rPr>
        <w:t>L’istituto della rotazione c.d. straordinaria è misura di prevenzione della corruzione ed è previsto dall’art. 16, co. 1, lett. l-</w:t>
      </w:r>
      <w:r w:rsidRPr="00710AB0">
        <w:rPr>
          <w:i/>
          <w:sz w:val="24"/>
          <w:szCs w:val="24"/>
        </w:rPr>
        <w:t>quater</w:t>
      </w:r>
      <w:r w:rsidRPr="00710AB0">
        <w:rPr>
          <w:sz w:val="24"/>
          <w:szCs w:val="24"/>
        </w:rPr>
        <w:t>)</w:t>
      </w:r>
      <w:r w:rsidR="0037586B">
        <w:rPr>
          <w:sz w:val="24"/>
          <w:szCs w:val="24"/>
        </w:rPr>
        <w:t xml:space="preserve"> D</w:t>
      </w:r>
      <w:r w:rsidRPr="00710AB0">
        <w:rPr>
          <w:sz w:val="24"/>
          <w:szCs w:val="24"/>
        </w:rPr>
        <w:t>.</w:t>
      </w:r>
      <w:r w:rsidR="0037586B">
        <w:rPr>
          <w:sz w:val="24"/>
          <w:szCs w:val="24"/>
        </w:rPr>
        <w:t>L</w:t>
      </w:r>
      <w:r w:rsidRPr="00710AB0">
        <w:rPr>
          <w:sz w:val="24"/>
          <w:szCs w:val="24"/>
        </w:rPr>
        <w:t>gs. n. 165/2001, come misura di carattere successivo al verificarsi di fenomeni corruttivi. La norma citata prevede, infatti, la rotazione «</w:t>
      </w:r>
      <w:r w:rsidRPr="00710AB0">
        <w:rPr>
          <w:i/>
          <w:sz w:val="24"/>
          <w:szCs w:val="24"/>
        </w:rPr>
        <w:t>del personale nei casi di avvio di procedimenti penali o disciplinari per condotte di natura corruttiva</w:t>
      </w:r>
      <w:r w:rsidRPr="00710AB0">
        <w:rPr>
          <w:sz w:val="24"/>
          <w:szCs w:val="24"/>
        </w:rPr>
        <w:t>».</w:t>
      </w:r>
    </w:p>
    <w:p w14:paraId="762C4126" w14:textId="77777777" w:rsidR="000220C3" w:rsidRPr="00710AB0" w:rsidRDefault="00952226" w:rsidP="00102CF1">
      <w:pPr>
        <w:pStyle w:val="LO-normal"/>
        <w:jc w:val="both"/>
        <w:rPr>
          <w:sz w:val="24"/>
          <w:szCs w:val="24"/>
        </w:rPr>
      </w:pPr>
      <w:r w:rsidRPr="00710AB0">
        <w:rPr>
          <w:sz w:val="24"/>
          <w:szCs w:val="24"/>
        </w:rPr>
        <w:t>Dalla disposizione si desume l’obbligo per l’amministrazione di assegnare il personale sospettato di condotte di natura corruttiva, che abbiano o meno rilevanza penale, ad altro servizio. Si tratta di una misura di natura non sanzionatoria dal carattere eventuale e cautelare, tesa a garantire che nell’area ove si sono verificati i fatti oggetto del procedimento penale o disciplinare siano attivate idonee misure di prevenzione del rischio corruttivo al fine di tutelare l’immagine di imparzialità dell’amministrazione.</w:t>
      </w:r>
    </w:p>
    <w:p w14:paraId="1ACC3F33" w14:textId="77777777" w:rsidR="000220C3" w:rsidRPr="00710AB0" w:rsidRDefault="00952226" w:rsidP="00102CF1">
      <w:pPr>
        <w:pStyle w:val="LO-normal"/>
        <w:widowControl/>
        <w:jc w:val="both"/>
        <w:rPr>
          <w:color w:val="000000"/>
          <w:sz w:val="24"/>
          <w:szCs w:val="24"/>
        </w:rPr>
      </w:pPr>
      <w:r w:rsidRPr="00710AB0">
        <w:rPr>
          <w:color w:val="000000"/>
          <w:sz w:val="24"/>
          <w:szCs w:val="24"/>
        </w:rPr>
        <w:lastRenderedPageBreak/>
        <w:t xml:space="preserve">La rotazione straordinaria viene attivata in presenza di “avvio del procedimento penale o disciplinare per condotte di natura corruttiva (art. 16, co. 1, lett. L-quater D.Lgs. 165/2001), ossia </w:t>
      </w:r>
    </w:p>
    <w:p w14:paraId="28A14CB0" w14:textId="21A11D25"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iscrizione del soggetto nel registro delle notizie di reato (art. 335 c.p.p.); </w:t>
      </w:r>
    </w:p>
    <w:p w14:paraId="4F07C883" w14:textId="77777777" w:rsidR="000220C3" w:rsidRPr="00710AB0" w:rsidRDefault="00952226" w:rsidP="00102CF1">
      <w:pPr>
        <w:pStyle w:val="LO-normal"/>
        <w:widowControl/>
        <w:rPr>
          <w:color w:val="000000"/>
          <w:sz w:val="24"/>
          <w:szCs w:val="24"/>
        </w:rPr>
      </w:pPr>
      <w:r w:rsidRPr="00710AB0">
        <w:rPr>
          <w:color w:val="000000"/>
          <w:sz w:val="24"/>
          <w:szCs w:val="24"/>
        </w:rPr>
        <w:t xml:space="preserve">e/o </w:t>
      </w:r>
    </w:p>
    <w:p w14:paraId="78A43BDA" w14:textId="189184D2"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procedimento disciplinare per condotte di natura corruttiva. </w:t>
      </w:r>
    </w:p>
    <w:p w14:paraId="3F996C99"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L’istituto si applica a tutti coloro che hanno un rapporto di lavoro con l’Azienda: dipendenti e dirigenti in servizio a tempo indeterminato ovvero con contratti a tempo determinato. </w:t>
      </w:r>
    </w:p>
    <w:p w14:paraId="0E28BFCC"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Secondo le Linee Guida in materia di applicazione della misura della rotazione straordinaria adottate da ANAC con atto 215/2019, s'intendono per fatti di corruzione quelli relativi ai reati espressamente previsti dall’art. 7 della L. n. 69 del 2015 e s.m.i., che costituiscono presupposto per l’attivazione dell’istituto della rotazione straordinaria di cui all’art. 16, co. 1, lett. l-quater) D.Lgs. n. 165/2001: </w:t>
      </w:r>
    </w:p>
    <w:p w14:paraId="4C52BD6A"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Codice Penale - Titolo II - Reati contro la Pubblica Amministrazione </w:t>
      </w:r>
    </w:p>
    <w:p w14:paraId="1D397037"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Capo I: delitti dei pubblici ufficiali contro la Pubblica Amministrazione </w:t>
      </w:r>
    </w:p>
    <w:p w14:paraId="3F92A641"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317 Concussione </w:t>
      </w:r>
    </w:p>
    <w:p w14:paraId="7800CEE5"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318 Corruzione per l'esercizio della funzione </w:t>
      </w:r>
    </w:p>
    <w:p w14:paraId="520E2BBD"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319 Corruzione per un atto contrario ai doveri d'ufficio </w:t>
      </w:r>
    </w:p>
    <w:p w14:paraId="04B0D7F1"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319 bis Circostanze aggravanti </w:t>
      </w:r>
    </w:p>
    <w:p w14:paraId="0F58E9B5"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319 ter in atti giudiziari </w:t>
      </w:r>
    </w:p>
    <w:p w14:paraId="610A7E39"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319 quater Induzione indebita a dare o promettere utilità </w:t>
      </w:r>
    </w:p>
    <w:p w14:paraId="6A9936C2"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320 Corruzione di persona incaricata di un pubblico servizio </w:t>
      </w:r>
    </w:p>
    <w:p w14:paraId="12D69974"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321 Pene per il corruttore </w:t>
      </w:r>
    </w:p>
    <w:p w14:paraId="4DC9BCF9"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322 Istigazione alla corruzione </w:t>
      </w:r>
    </w:p>
    <w:p w14:paraId="4F638163"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322 bis Peculato, concussione, induzione indebita a dare o promettere utilità, corruzione e istigazione alla corruzione di membri degli organi delle Comunità europee e di funzionari delle Comunità europee e di Stati esteri </w:t>
      </w:r>
    </w:p>
    <w:p w14:paraId="37678024"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Capo II: delitti dei privati contro la pubblica amministrazione </w:t>
      </w:r>
    </w:p>
    <w:p w14:paraId="18ABC25E" w14:textId="77777777" w:rsidR="000220C3" w:rsidRPr="00710AB0" w:rsidRDefault="00952226">
      <w:pPr>
        <w:pStyle w:val="LO-normal"/>
        <w:widowControl/>
        <w:numPr>
          <w:ilvl w:val="0"/>
          <w:numId w:val="8"/>
        </w:numPr>
        <w:rPr>
          <w:color w:val="000000"/>
          <w:sz w:val="24"/>
          <w:szCs w:val="24"/>
        </w:rPr>
      </w:pPr>
      <w:r w:rsidRPr="00710AB0">
        <w:rPr>
          <w:color w:val="000000"/>
          <w:sz w:val="24"/>
          <w:szCs w:val="24"/>
        </w:rPr>
        <w:t xml:space="preserve">Art. 346 bis Traffico di influenze illecite </w:t>
      </w:r>
    </w:p>
    <w:p w14:paraId="104C4919" w14:textId="77777777" w:rsidR="000220C3" w:rsidRPr="00710AB0" w:rsidRDefault="00952226">
      <w:pPr>
        <w:pStyle w:val="LO-normal"/>
        <w:widowControl/>
        <w:numPr>
          <w:ilvl w:val="0"/>
          <w:numId w:val="8"/>
        </w:numPr>
        <w:jc w:val="both"/>
        <w:rPr>
          <w:color w:val="000000"/>
          <w:sz w:val="24"/>
          <w:szCs w:val="24"/>
        </w:rPr>
      </w:pPr>
      <w:r w:rsidRPr="00710AB0">
        <w:rPr>
          <w:color w:val="000000"/>
          <w:sz w:val="24"/>
          <w:szCs w:val="24"/>
        </w:rPr>
        <w:t>Art. 353 Turbata libertà degli incanti</w:t>
      </w:r>
    </w:p>
    <w:p w14:paraId="599CF95B" w14:textId="712EA7F9" w:rsidR="000220C3" w:rsidRPr="00710AB0" w:rsidRDefault="00952226">
      <w:pPr>
        <w:pStyle w:val="LO-normal"/>
        <w:widowControl/>
        <w:numPr>
          <w:ilvl w:val="0"/>
          <w:numId w:val="8"/>
        </w:numPr>
        <w:jc w:val="both"/>
        <w:rPr>
          <w:color w:val="000000"/>
          <w:sz w:val="24"/>
          <w:szCs w:val="24"/>
        </w:rPr>
      </w:pPr>
      <w:r w:rsidRPr="00710AB0">
        <w:rPr>
          <w:color w:val="000000"/>
          <w:sz w:val="24"/>
          <w:szCs w:val="24"/>
        </w:rPr>
        <w:lastRenderedPageBreak/>
        <w:t>Art. 353 bis Turbata libertà del procedimento di scelta del contraente</w:t>
      </w:r>
      <w:r w:rsidR="005905EA">
        <w:rPr>
          <w:color w:val="000000"/>
          <w:sz w:val="24"/>
          <w:szCs w:val="24"/>
        </w:rPr>
        <w:t>.</w:t>
      </w:r>
      <w:r w:rsidRPr="00710AB0">
        <w:rPr>
          <w:color w:val="000000"/>
          <w:sz w:val="24"/>
          <w:szCs w:val="24"/>
        </w:rPr>
        <w:t xml:space="preserve"> </w:t>
      </w:r>
    </w:p>
    <w:p w14:paraId="7616F784" w14:textId="77777777" w:rsidR="000220C3" w:rsidRPr="00710AB0" w:rsidRDefault="00952226" w:rsidP="00102CF1">
      <w:pPr>
        <w:pStyle w:val="LO-normal"/>
        <w:widowControl/>
        <w:rPr>
          <w:color w:val="000000"/>
          <w:sz w:val="24"/>
          <w:szCs w:val="24"/>
        </w:rPr>
      </w:pPr>
      <w:r w:rsidRPr="00710AB0">
        <w:rPr>
          <w:color w:val="000000"/>
          <w:sz w:val="24"/>
          <w:szCs w:val="24"/>
        </w:rPr>
        <w:t xml:space="preserve">Sono inoltre rilevanti: </w:t>
      </w:r>
    </w:p>
    <w:p w14:paraId="6A226C86" w14:textId="5931CA33" w:rsidR="000220C3" w:rsidRPr="00710AB0" w:rsidRDefault="00952226" w:rsidP="00102CF1">
      <w:pPr>
        <w:pStyle w:val="LO-normal"/>
        <w:widowControl/>
        <w:rPr>
          <w:color w:val="000000"/>
          <w:sz w:val="24"/>
          <w:szCs w:val="24"/>
        </w:rPr>
      </w:pPr>
      <w:r w:rsidRPr="00710AB0">
        <w:rPr>
          <w:color w:val="000000"/>
          <w:sz w:val="24"/>
          <w:szCs w:val="24"/>
        </w:rPr>
        <w:t>- il reato di cui all’art</w:t>
      </w:r>
      <w:r w:rsidR="00E97F7A">
        <w:rPr>
          <w:color w:val="000000"/>
          <w:sz w:val="24"/>
          <w:szCs w:val="24"/>
        </w:rPr>
        <w:t>.</w:t>
      </w:r>
      <w:r w:rsidRPr="00710AB0">
        <w:rPr>
          <w:color w:val="000000"/>
          <w:sz w:val="24"/>
          <w:szCs w:val="24"/>
        </w:rPr>
        <w:t xml:space="preserve"> 314 comma 1 c.p.p. Peculato (per sottrazione di beni);</w:t>
      </w:r>
    </w:p>
    <w:p w14:paraId="45AA4E56"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 la partecipazione del dipendente al delitto in forma di concorso nel reato (art. 110 c.p.) o di tentativo di reato (art. 56 c.p.). </w:t>
      </w:r>
    </w:p>
    <w:p w14:paraId="6388D809" w14:textId="77777777" w:rsidR="000220C3" w:rsidRPr="00710AB0" w:rsidRDefault="00952226" w:rsidP="00102CF1">
      <w:pPr>
        <w:pStyle w:val="LO-normal"/>
        <w:widowControl/>
        <w:jc w:val="both"/>
        <w:rPr>
          <w:color w:val="000000"/>
          <w:sz w:val="24"/>
          <w:szCs w:val="24"/>
        </w:rPr>
      </w:pPr>
      <w:r w:rsidRPr="00710AB0">
        <w:rPr>
          <w:color w:val="000000"/>
          <w:sz w:val="24"/>
          <w:szCs w:val="24"/>
        </w:rPr>
        <w:t>Il Responsabile del procedimento di avvio della rotazione straordinaria è individuato, ai sensi dell'art. 16 - comma l quater- del D.Lgs. n. 165/2001, nella figura del Direttore di Struttura complessa di afferenza del soggetto interessato; su proposta del Direttore di Struttura Complessa, è cura dell’Ufficio Procedimenti Disciplinari (UPD) procedere all’adozione del provvedimento di rotazione straordinaria.</w:t>
      </w:r>
    </w:p>
    <w:p w14:paraId="13D4B920"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Il provvedimento deve essere adeguatamente motivato per dare conto delle valutazioni effettuate dall’Azienda e delle decisioni conseguenti (ivi compresa la scelta dell’ufficio cui il dipendente viene destinato); la motivazione deve essere adeguatamente formulata anche qualora non venisse disposta la rotazione. L’adozione del provvedimento deve essere immediata, ossia non appena l’Azienda sia venuta a conoscenza dell’avvio del procedimento penale, concedendo comunque all’interessato la possibilità di un contraddittorio (senza che vengano pregiudicate le finalità di immediata adozione di misure di tipo cautelare) e l’acquisizione di sufficienti informazioni atte a valutare l’effettiva gravità del fatto ascritto al dipendente. </w:t>
      </w:r>
    </w:p>
    <w:p w14:paraId="62CEAAA8" w14:textId="77777777" w:rsidR="000220C3" w:rsidRPr="00710AB0" w:rsidRDefault="00952226" w:rsidP="00102CF1">
      <w:pPr>
        <w:pStyle w:val="LO-normal"/>
        <w:widowControl/>
        <w:jc w:val="both"/>
        <w:rPr>
          <w:color w:val="000000"/>
          <w:sz w:val="24"/>
          <w:szCs w:val="24"/>
        </w:rPr>
      </w:pPr>
      <w:r w:rsidRPr="00710AB0">
        <w:rPr>
          <w:color w:val="000000"/>
          <w:sz w:val="24"/>
          <w:szCs w:val="24"/>
        </w:rPr>
        <w:t>In caso di impossibilità del trasferimento d’ufficio e/o di sede, purché si tratti di ragioni obiettive, quali l’impossibilità di trovare un ufficio o una mansione/incarico di livello corrispondente alla qualifica del dipendente da trasferire, l’Azienda dispone – con provvedimento motivato - che il dipendente sia posto in aspettativa o in disponibilità con conservazione del trattamento economico in godimento. Non possono valere considerazioni sulla soggettiva insostituibilità della persona.</w:t>
      </w:r>
    </w:p>
    <w:p w14:paraId="1FD50911" w14:textId="77777777" w:rsidR="000220C3" w:rsidRPr="00710AB0" w:rsidRDefault="00952226" w:rsidP="00102CF1">
      <w:pPr>
        <w:pStyle w:val="LO-normal"/>
        <w:jc w:val="both"/>
        <w:rPr>
          <w:sz w:val="24"/>
          <w:szCs w:val="24"/>
        </w:rPr>
      </w:pPr>
      <w:r w:rsidRPr="00710AB0">
        <w:rPr>
          <w:sz w:val="24"/>
          <w:szCs w:val="24"/>
        </w:rPr>
        <w:t>Il Presidente dell’UPD deve portare a conoscenza del RPCT i procedimenti disciplinari avviati per fatti di natura “corruttiva” e gli esiti degli stessi.</w:t>
      </w:r>
    </w:p>
    <w:p w14:paraId="4AC9968F" w14:textId="77777777" w:rsidR="000220C3" w:rsidRPr="00710AB0" w:rsidRDefault="00952226" w:rsidP="00102CF1">
      <w:pPr>
        <w:pStyle w:val="LO-normal"/>
        <w:jc w:val="both"/>
        <w:rPr>
          <w:i/>
          <w:sz w:val="24"/>
          <w:szCs w:val="24"/>
        </w:rPr>
      </w:pPr>
      <w:r w:rsidRPr="00710AB0">
        <w:rPr>
          <w:sz w:val="24"/>
          <w:szCs w:val="24"/>
        </w:rPr>
        <w:t xml:space="preserve">Il Responsabile della prevenzione procede alla verifica, d’intesa con il Dirigente competente, dell’effettiva rotazione degli incarichi negli uffici preposti allo svolgimento delle attività nel cui ambito è più elevato il rischio che siano commessi reati di corruzione. A tal fine il Dirigente competente trasmette al RPCT entro </w:t>
      </w:r>
      <w:r w:rsidRPr="00676C61">
        <w:rPr>
          <w:sz w:val="24"/>
          <w:szCs w:val="24"/>
        </w:rPr>
        <w:t xml:space="preserve">il </w:t>
      </w:r>
      <w:r w:rsidRPr="00676C61">
        <w:rPr>
          <w:b/>
          <w:sz w:val="24"/>
          <w:szCs w:val="24"/>
        </w:rPr>
        <w:t>30 novembre</w:t>
      </w:r>
      <w:r w:rsidRPr="00710AB0">
        <w:rPr>
          <w:sz w:val="24"/>
          <w:szCs w:val="24"/>
        </w:rPr>
        <w:t xml:space="preserve"> una relazione annuale in merito all’attuazione delle disposizioni in materia di rotazione del personale;</w:t>
      </w:r>
    </w:p>
    <w:p w14:paraId="32A1CD6F" w14:textId="77777777" w:rsidR="000220C3" w:rsidRPr="00710AB0" w:rsidRDefault="00952226" w:rsidP="00102CF1">
      <w:pPr>
        <w:pStyle w:val="LO-normal"/>
        <w:rPr>
          <w:sz w:val="24"/>
          <w:szCs w:val="24"/>
        </w:rPr>
      </w:pPr>
      <w:r w:rsidRPr="00710AB0">
        <w:rPr>
          <w:sz w:val="24"/>
          <w:szCs w:val="24"/>
        </w:rPr>
        <w:t>SCHEDA DI PROGRAMMAZIONE ANNUALE DELLA MISURA DI PREVENZIONE</w:t>
      </w:r>
    </w:p>
    <w:tbl>
      <w:tblPr>
        <w:tblStyle w:val="TableNormal"/>
        <w:tblW w:w="9618" w:type="dxa"/>
        <w:tblInd w:w="0" w:type="dxa"/>
        <w:tblLayout w:type="fixed"/>
        <w:tblCellMar>
          <w:left w:w="108" w:type="dxa"/>
          <w:right w:w="108" w:type="dxa"/>
        </w:tblCellMar>
        <w:tblLook w:val="0000" w:firstRow="0" w:lastRow="0" w:firstColumn="0" w:lastColumn="0" w:noHBand="0" w:noVBand="0"/>
      </w:tblPr>
      <w:tblGrid>
        <w:gridCol w:w="2156"/>
        <w:gridCol w:w="2844"/>
        <w:gridCol w:w="1764"/>
        <w:gridCol w:w="1453"/>
        <w:gridCol w:w="1401"/>
      </w:tblGrid>
      <w:tr w:rsidR="000220C3" w:rsidRPr="00710AB0" w14:paraId="2F16DC82" w14:textId="77777777" w:rsidTr="00102CF1">
        <w:trPr>
          <w:tblHeader/>
        </w:trPr>
        <w:tc>
          <w:tcPr>
            <w:tcW w:w="2156" w:type="dxa"/>
            <w:tcBorders>
              <w:top w:val="single" w:sz="4" w:space="0" w:color="000000"/>
              <w:left w:val="single" w:sz="4" w:space="0" w:color="000000"/>
              <w:bottom w:val="single" w:sz="4" w:space="0" w:color="000000"/>
              <w:right w:val="single" w:sz="4" w:space="0" w:color="000000"/>
            </w:tcBorders>
          </w:tcPr>
          <w:p w14:paraId="0452DADE"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2844" w:type="dxa"/>
            <w:tcBorders>
              <w:top w:val="single" w:sz="4" w:space="0" w:color="000000"/>
              <w:left w:val="single" w:sz="4" w:space="0" w:color="000000"/>
              <w:bottom w:val="single" w:sz="4" w:space="0" w:color="000000"/>
              <w:right w:val="single" w:sz="4" w:space="0" w:color="000000"/>
            </w:tcBorders>
          </w:tcPr>
          <w:p w14:paraId="79A32B52"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1764" w:type="dxa"/>
            <w:tcBorders>
              <w:top w:val="single" w:sz="4" w:space="0" w:color="000000"/>
              <w:left w:val="single" w:sz="4" w:space="0" w:color="000000"/>
              <w:bottom w:val="single" w:sz="4" w:space="0" w:color="000000"/>
              <w:right w:val="single" w:sz="4" w:space="0" w:color="000000"/>
            </w:tcBorders>
          </w:tcPr>
          <w:p w14:paraId="03C1DD3B"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453" w:type="dxa"/>
            <w:tcBorders>
              <w:top w:val="single" w:sz="4" w:space="0" w:color="000000"/>
              <w:left w:val="single" w:sz="4" w:space="0" w:color="000000"/>
              <w:bottom w:val="single" w:sz="4" w:space="0" w:color="000000"/>
              <w:right w:val="single" w:sz="4" w:space="0" w:color="000000"/>
            </w:tcBorders>
          </w:tcPr>
          <w:p w14:paraId="3F50DE66"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1401" w:type="dxa"/>
            <w:tcBorders>
              <w:top w:val="single" w:sz="4" w:space="0" w:color="000000"/>
              <w:left w:val="single" w:sz="4" w:space="0" w:color="000000"/>
              <w:bottom w:val="single" w:sz="4" w:space="0" w:color="000000"/>
              <w:right w:val="single" w:sz="4" w:space="0" w:color="000000"/>
            </w:tcBorders>
          </w:tcPr>
          <w:p w14:paraId="1C70D137"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287B4DA8" w14:textId="77777777">
        <w:tc>
          <w:tcPr>
            <w:tcW w:w="2156" w:type="dxa"/>
            <w:tcBorders>
              <w:top w:val="single" w:sz="4" w:space="0" w:color="000000"/>
              <w:left w:val="single" w:sz="4" w:space="0" w:color="000000"/>
              <w:bottom w:val="single" w:sz="4" w:space="0" w:color="000000"/>
              <w:right w:val="single" w:sz="4" w:space="0" w:color="000000"/>
            </w:tcBorders>
          </w:tcPr>
          <w:p w14:paraId="1B16438A" w14:textId="77777777" w:rsidR="000220C3" w:rsidRPr="00710AB0" w:rsidRDefault="00952226" w:rsidP="00102CF1">
            <w:pPr>
              <w:pStyle w:val="LO-normal"/>
              <w:spacing w:after="0" w:line="240" w:lineRule="auto"/>
              <w:jc w:val="both"/>
              <w:rPr>
                <w:sz w:val="20"/>
                <w:szCs w:val="20"/>
              </w:rPr>
            </w:pPr>
            <w:r w:rsidRPr="00710AB0">
              <w:rPr>
                <w:sz w:val="20"/>
                <w:szCs w:val="20"/>
              </w:rPr>
              <w:t>Rotazione del personale</w:t>
            </w:r>
          </w:p>
        </w:tc>
        <w:tc>
          <w:tcPr>
            <w:tcW w:w="2844" w:type="dxa"/>
            <w:tcBorders>
              <w:top w:val="single" w:sz="4" w:space="0" w:color="000000"/>
              <w:left w:val="single" w:sz="4" w:space="0" w:color="000000"/>
              <w:bottom w:val="single" w:sz="4" w:space="0" w:color="000000"/>
              <w:right w:val="single" w:sz="4" w:space="0" w:color="000000"/>
            </w:tcBorders>
          </w:tcPr>
          <w:p w14:paraId="4029D695" w14:textId="77777777" w:rsidR="000220C3" w:rsidRPr="00710AB0" w:rsidRDefault="00952226" w:rsidP="00102CF1">
            <w:pPr>
              <w:pStyle w:val="LO-normal"/>
              <w:spacing w:after="0" w:line="240" w:lineRule="auto"/>
              <w:jc w:val="both"/>
              <w:rPr>
                <w:sz w:val="20"/>
                <w:szCs w:val="20"/>
              </w:rPr>
            </w:pPr>
            <w:r w:rsidRPr="00710AB0">
              <w:rPr>
                <w:sz w:val="20"/>
                <w:szCs w:val="20"/>
              </w:rPr>
              <w:t>Applicazione delle disposizioni previste dai  regolamenti  relativi ai criteri di conferimento degli incarichi dirigenziali e di posizioni organizzative</w:t>
            </w:r>
          </w:p>
        </w:tc>
        <w:tc>
          <w:tcPr>
            <w:tcW w:w="1764" w:type="dxa"/>
            <w:tcBorders>
              <w:top w:val="single" w:sz="4" w:space="0" w:color="000000"/>
              <w:left w:val="single" w:sz="4" w:space="0" w:color="000000"/>
              <w:bottom w:val="single" w:sz="4" w:space="0" w:color="000000"/>
              <w:right w:val="single" w:sz="4" w:space="0" w:color="000000"/>
            </w:tcBorders>
          </w:tcPr>
          <w:p w14:paraId="2019D69E" w14:textId="77777777" w:rsidR="000220C3" w:rsidRPr="00710AB0" w:rsidRDefault="00952226" w:rsidP="00102CF1">
            <w:pPr>
              <w:pStyle w:val="LO-normal"/>
              <w:spacing w:after="0" w:line="240" w:lineRule="auto"/>
              <w:jc w:val="both"/>
              <w:rPr>
                <w:sz w:val="20"/>
                <w:szCs w:val="20"/>
              </w:rPr>
            </w:pPr>
            <w:r w:rsidRPr="00710AB0">
              <w:rPr>
                <w:sz w:val="20"/>
                <w:szCs w:val="20"/>
              </w:rPr>
              <w:t>Responsabile S.C. Gestione e Sviluppo delle Risorse Umane</w:t>
            </w:r>
          </w:p>
        </w:tc>
        <w:tc>
          <w:tcPr>
            <w:tcW w:w="1453" w:type="dxa"/>
            <w:tcBorders>
              <w:top w:val="single" w:sz="4" w:space="0" w:color="000000"/>
              <w:left w:val="single" w:sz="4" w:space="0" w:color="000000"/>
              <w:bottom w:val="single" w:sz="4" w:space="0" w:color="000000"/>
              <w:right w:val="single" w:sz="4" w:space="0" w:color="000000"/>
            </w:tcBorders>
          </w:tcPr>
          <w:p w14:paraId="1A4B1FA0" w14:textId="24B8965F" w:rsidR="000220C3" w:rsidRPr="00710AB0" w:rsidRDefault="00952226" w:rsidP="00102CF1">
            <w:pPr>
              <w:pStyle w:val="LO-normal"/>
              <w:spacing w:after="0" w:line="240" w:lineRule="auto"/>
              <w:jc w:val="both"/>
              <w:rPr>
                <w:sz w:val="20"/>
                <w:szCs w:val="20"/>
              </w:rPr>
            </w:pPr>
            <w:r w:rsidRPr="00710AB0">
              <w:rPr>
                <w:sz w:val="20"/>
                <w:szCs w:val="20"/>
              </w:rPr>
              <w:t>30-11-202</w:t>
            </w:r>
            <w:r w:rsidR="00A30DC4">
              <w:rPr>
                <w:sz w:val="20"/>
                <w:szCs w:val="20"/>
              </w:rPr>
              <w:t>6</w:t>
            </w:r>
          </w:p>
        </w:tc>
        <w:tc>
          <w:tcPr>
            <w:tcW w:w="1401" w:type="dxa"/>
            <w:tcBorders>
              <w:top w:val="single" w:sz="4" w:space="0" w:color="000000"/>
              <w:left w:val="single" w:sz="4" w:space="0" w:color="000000"/>
              <w:bottom w:val="single" w:sz="4" w:space="0" w:color="000000"/>
              <w:right w:val="single" w:sz="4" w:space="0" w:color="000000"/>
            </w:tcBorders>
          </w:tcPr>
          <w:p w14:paraId="4F0907C1" w14:textId="77777777" w:rsidR="000220C3" w:rsidRPr="00710AB0" w:rsidRDefault="00952226" w:rsidP="00102CF1">
            <w:pPr>
              <w:pStyle w:val="LO-normal"/>
              <w:spacing w:after="0" w:line="240" w:lineRule="auto"/>
              <w:jc w:val="both"/>
              <w:rPr>
                <w:sz w:val="20"/>
                <w:szCs w:val="20"/>
              </w:rPr>
            </w:pPr>
            <w:r w:rsidRPr="00710AB0">
              <w:rPr>
                <w:sz w:val="20"/>
                <w:szCs w:val="20"/>
              </w:rPr>
              <w:t>Relazione  al RPCT</w:t>
            </w:r>
          </w:p>
        </w:tc>
      </w:tr>
      <w:tr w:rsidR="000220C3" w:rsidRPr="00710AB0" w14:paraId="70C5EEA4" w14:textId="77777777">
        <w:tc>
          <w:tcPr>
            <w:tcW w:w="2156" w:type="dxa"/>
            <w:tcBorders>
              <w:top w:val="single" w:sz="4" w:space="0" w:color="000000"/>
              <w:left w:val="single" w:sz="4" w:space="0" w:color="000000"/>
              <w:bottom w:val="single" w:sz="4" w:space="0" w:color="000000"/>
              <w:right w:val="single" w:sz="4" w:space="0" w:color="000000"/>
            </w:tcBorders>
          </w:tcPr>
          <w:p w14:paraId="1D5EF801" w14:textId="77777777" w:rsidR="000220C3" w:rsidRPr="00710AB0" w:rsidRDefault="00952226" w:rsidP="00102CF1">
            <w:pPr>
              <w:pStyle w:val="LO-normal"/>
              <w:spacing w:after="0" w:line="240" w:lineRule="auto"/>
              <w:jc w:val="both"/>
              <w:rPr>
                <w:sz w:val="20"/>
                <w:szCs w:val="20"/>
              </w:rPr>
            </w:pPr>
            <w:r w:rsidRPr="00710AB0">
              <w:rPr>
                <w:sz w:val="20"/>
                <w:szCs w:val="20"/>
              </w:rPr>
              <w:t>Rotazione del personale</w:t>
            </w:r>
          </w:p>
        </w:tc>
        <w:tc>
          <w:tcPr>
            <w:tcW w:w="2844" w:type="dxa"/>
            <w:tcBorders>
              <w:top w:val="single" w:sz="4" w:space="0" w:color="000000"/>
              <w:left w:val="single" w:sz="4" w:space="0" w:color="000000"/>
              <w:bottom w:val="single" w:sz="4" w:space="0" w:color="000000"/>
              <w:right w:val="single" w:sz="4" w:space="0" w:color="000000"/>
            </w:tcBorders>
          </w:tcPr>
          <w:p w14:paraId="5F5D0D43" w14:textId="77777777" w:rsidR="000220C3" w:rsidRPr="00710AB0" w:rsidRDefault="00952226" w:rsidP="00102CF1">
            <w:pPr>
              <w:pStyle w:val="LO-normal"/>
              <w:spacing w:after="0" w:line="240" w:lineRule="auto"/>
              <w:jc w:val="both"/>
              <w:rPr>
                <w:sz w:val="20"/>
                <w:szCs w:val="20"/>
              </w:rPr>
            </w:pPr>
            <w:r w:rsidRPr="00710AB0">
              <w:rPr>
                <w:sz w:val="20"/>
                <w:szCs w:val="20"/>
              </w:rPr>
              <w:t xml:space="preserve">Relazione annuale </w:t>
            </w:r>
            <w:r w:rsidRPr="00710AB0">
              <w:rPr>
                <w:sz w:val="20"/>
                <w:szCs w:val="20"/>
              </w:rPr>
              <w:lastRenderedPageBreak/>
              <w:t xml:space="preserve">sull’attuazione delle disposizioni in materia di rotazione: </w:t>
            </w:r>
          </w:p>
          <w:p w14:paraId="0FD2A773" w14:textId="77777777" w:rsidR="000220C3" w:rsidRPr="00710AB0" w:rsidRDefault="00952226">
            <w:pPr>
              <w:pStyle w:val="LO-normal"/>
              <w:numPr>
                <w:ilvl w:val="1"/>
                <w:numId w:val="7"/>
              </w:numPr>
              <w:spacing w:after="0" w:line="240" w:lineRule="auto"/>
              <w:ind w:left="232" w:hanging="232"/>
              <w:jc w:val="both"/>
              <w:rPr>
                <w:sz w:val="20"/>
                <w:szCs w:val="20"/>
              </w:rPr>
            </w:pPr>
            <w:r w:rsidRPr="00710AB0">
              <w:rPr>
                <w:sz w:val="20"/>
                <w:szCs w:val="20"/>
              </w:rPr>
              <w:t>previsione di modalità operative che favoriscono</w:t>
            </w:r>
            <w:r w:rsidRPr="00710AB0">
              <w:rPr>
                <w:color w:val="4F81BD"/>
                <w:sz w:val="20"/>
                <w:szCs w:val="20"/>
              </w:rPr>
              <w:t xml:space="preserve"> </w:t>
            </w:r>
            <w:r w:rsidRPr="00710AB0">
              <w:rPr>
                <w:sz w:val="20"/>
                <w:szCs w:val="20"/>
              </w:rPr>
              <w:t>una maggiore condivisione delle attività fra gli operatori;</w:t>
            </w:r>
          </w:p>
        </w:tc>
        <w:tc>
          <w:tcPr>
            <w:tcW w:w="1764" w:type="dxa"/>
            <w:tcBorders>
              <w:top w:val="single" w:sz="4" w:space="0" w:color="000000"/>
              <w:left w:val="single" w:sz="4" w:space="0" w:color="000000"/>
              <w:bottom w:val="single" w:sz="4" w:space="0" w:color="000000"/>
              <w:right w:val="single" w:sz="4" w:space="0" w:color="000000"/>
            </w:tcBorders>
          </w:tcPr>
          <w:p w14:paraId="1F6E8DAB" w14:textId="6626DCFE" w:rsidR="000220C3" w:rsidRPr="00710AB0" w:rsidRDefault="00952226" w:rsidP="00102CF1">
            <w:pPr>
              <w:pStyle w:val="LO-normal"/>
              <w:spacing w:after="0" w:line="240" w:lineRule="auto"/>
              <w:jc w:val="both"/>
              <w:rPr>
                <w:sz w:val="20"/>
                <w:szCs w:val="20"/>
              </w:rPr>
            </w:pPr>
            <w:r w:rsidRPr="00710AB0">
              <w:rPr>
                <w:sz w:val="20"/>
                <w:szCs w:val="20"/>
              </w:rPr>
              <w:lastRenderedPageBreak/>
              <w:t xml:space="preserve">Responsabili </w:t>
            </w:r>
            <w:r w:rsidRPr="00D90AF2">
              <w:rPr>
                <w:sz w:val="20"/>
                <w:szCs w:val="20"/>
              </w:rPr>
              <w:lastRenderedPageBreak/>
              <w:t>UU.OO.</w:t>
            </w:r>
            <w:r w:rsidRPr="00710AB0">
              <w:rPr>
                <w:sz w:val="20"/>
                <w:szCs w:val="20"/>
              </w:rPr>
              <w:t xml:space="preserve"> </w:t>
            </w:r>
            <w:r w:rsidR="00D90AF2">
              <w:rPr>
                <w:sz w:val="20"/>
                <w:szCs w:val="20"/>
              </w:rPr>
              <w:t xml:space="preserve">Gestione </w:t>
            </w:r>
            <w:r w:rsidRPr="00710AB0">
              <w:rPr>
                <w:sz w:val="20"/>
                <w:szCs w:val="20"/>
              </w:rPr>
              <w:t>A</w:t>
            </w:r>
            <w:r w:rsidR="00D90AF2">
              <w:rPr>
                <w:sz w:val="20"/>
                <w:szCs w:val="20"/>
              </w:rPr>
              <w:t>cquisti</w:t>
            </w:r>
            <w:r w:rsidRPr="00710AB0">
              <w:rPr>
                <w:sz w:val="20"/>
                <w:szCs w:val="20"/>
              </w:rPr>
              <w:t xml:space="preserve">, UT, </w:t>
            </w:r>
            <w:r w:rsidR="00D90AF2">
              <w:rPr>
                <w:sz w:val="20"/>
                <w:szCs w:val="20"/>
              </w:rPr>
              <w:t>Gestione e Sviluppo delle Risorse Umane</w:t>
            </w:r>
            <w:r w:rsidRPr="00710AB0">
              <w:rPr>
                <w:sz w:val="20"/>
                <w:szCs w:val="20"/>
              </w:rPr>
              <w:t xml:space="preserve">, PBC, </w:t>
            </w:r>
            <w:r w:rsidR="00A8120C">
              <w:rPr>
                <w:sz w:val="20"/>
                <w:szCs w:val="20"/>
              </w:rPr>
              <w:t>DAPSS</w:t>
            </w:r>
            <w:r w:rsidRPr="00710AB0">
              <w:rPr>
                <w:sz w:val="20"/>
                <w:szCs w:val="20"/>
              </w:rPr>
              <w:t>, Medina Legale</w:t>
            </w:r>
          </w:p>
          <w:p w14:paraId="6F3D9702" w14:textId="77777777" w:rsidR="000220C3" w:rsidRPr="00710AB0" w:rsidRDefault="000220C3" w:rsidP="00102CF1">
            <w:pPr>
              <w:pStyle w:val="LO-normal"/>
              <w:spacing w:after="0" w:line="240" w:lineRule="auto"/>
              <w:jc w:val="both"/>
              <w:rPr>
                <w:sz w:val="20"/>
                <w:szCs w:val="20"/>
              </w:rPr>
            </w:pPr>
          </w:p>
        </w:tc>
        <w:tc>
          <w:tcPr>
            <w:tcW w:w="1453" w:type="dxa"/>
            <w:tcBorders>
              <w:top w:val="single" w:sz="4" w:space="0" w:color="000000"/>
              <w:left w:val="single" w:sz="4" w:space="0" w:color="000000"/>
              <w:bottom w:val="single" w:sz="4" w:space="0" w:color="000000"/>
              <w:right w:val="single" w:sz="4" w:space="0" w:color="000000"/>
            </w:tcBorders>
          </w:tcPr>
          <w:p w14:paraId="28D72948" w14:textId="3FFC7F04" w:rsidR="000220C3" w:rsidRPr="00710AB0" w:rsidRDefault="00952226" w:rsidP="00102CF1">
            <w:pPr>
              <w:pStyle w:val="LO-normal"/>
              <w:spacing w:after="0" w:line="240" w:lineRule="auto"/>
              <w:jc w:val="both"/>
              <w:rPr>
                <w:sz w:val="20"/>
                <w:szCs w:val="20"/>
              </w:rPr>
            </w:pPr>
            <w:r w:rsidRPr="00710AB0">
              <w:rPr>
                <w:sz w:val="20"/>
                <w:szCs w:val="20"/>
              </w:rPr>
              <w:lastRenderedPageBreak/>
              <w:t>30 -11-202</w:t>
            </w:r>
            <w:r w:rsidR="00471B69">
              <w:rPr>
                <w:sz w:val="20"/>
                <w:szCs w:val="20"/>
              </w:rPr>
              <w:t>6</w:t>
            </w:r>
          </w:p>
        </w:tc>
        <w:tc>
          <w:tcPr>
            <w:tcW w:w="1401" w:type="dxa"/>
            <w:tcBorders>
              <w:top w:val="single" w:sz="4" w:space="0" w:color="000000"/>
              <w:left w:val="single" w:sz="4" w:space="0" w:color="000000"/>
              <w:bottom w:val="single" w:sz="4" w:space="0" w:color="000000"/>
              <w:right w:val="single" w:sz="4" w:space="0" w:color="000000"/>
            </w:tcBorders>
          </w:tcPr>
          <w:p w14:paraId="615764E1" w14:textId="77777777" w:rsidR="000220C3" w:rsidRPr="00710AB0" w:rsidRDefault="00952226" w:rsidP="00102CF1">
            <w:pPr>
              <w:pStyle w:val="LO-normal"/>
              <w:spacing w:after="0" w:line="240" w:lineRule="auto"/>
              <w:jc w:val="both"/>
              <w:rPr>
                <w:sz w:val="20"/>
                <w:szCs w:val="20"/>
              </w:rPr>
            </w:pPr>
            <w:r w:rsidRPr="00710AB0">
              <w:rPr>
                <w:sz w:val="20"/>
                <w:szCs w:val="20"/>
              </w:rPr>
              <w:t xml:space="preserve">Relazione al </w:t>
            </w:r>
            <w:r w:rsidRPr="00710AB0">
              <w:rPr>
                <w:sz w:val="20"/>
                <w:szCs w:val="20"/>
              </w:rPr>
              <w:lastRenderedPageBreak/>
              <w:t>RPCT</w:t>
            </w:r>
          </w:p>
        </w:tc>
      </w:tr>
      <w:tr w:rsidR="000220C3" w:rsidRPr="00710AB0" w14:paraId="580CA719" w14:textId="77777777">
        <w:tc>
          <w:tcPr>
            <w:tcW w:w="2156" w:type="dxa"/>
            <w:tcBorders>
              <w:top w:val="single" w:sz="4" w:space="0" w:color="000000"/>
              <w:left w:val="single" w:sz="4" w:space="0" w:color="000000"/>
              <w:bottom w:val="single" w:sz="4" w:space="0" w:color="000000"/>
              <w:right w:val="single" w:sz="4" w:space="0" w:color="000000"/>
            </w:tcBorders>
          </w:tcPr>
          <w:p w14:paraId="746100C9" w14:textId="77777777" w:rsidR="000220C3" w:rsidRPr="00710AB0" w:rsidRDefault="00952226" w:rsidP="00102CF1">
            <w:pPr>
              <w:pStyle w:val="LO-normal"/>
              <w:spacing w:after="0" w:line="240" w:lineRule="auto"/>
              <w:jc w:val="both"/>
              <w:rPr>
                <w:sz w:val="20"/>
                <w:szCs w:val="20"/>
              </w:rPr>
            </w:pPr>
            <w:r w:rsidRPr="00710AB0">
              <w:rPr>
                <w:sz w:val="20"/>
                <w:szCs w:val="20"/>
              </w:rPr>
              <w:lastRenderedPageBreak/>
              <w:t>Rotazione del personale</w:t>
            </w:r>
          </w:p>
        </w:tc>
        <w:tc>
          <w:tcPr>
            <w:tcW w:w="2844" w:type="dxa"/>
            <w:tcBorders>
              <w:top w:val="single" w:sz="4" w:space="0" w:color="000000"/>
              <w:left w:val="single" w:sz="4" w:space="0" w:color="000000"/>
              <w:bottom w:val="single" w:sz="4" w:space="0" w:color="000000"/>
              <w:right w:val="single" w:sz="4" w:space="0" w:color="000000"/>
            </w:tcBorders>
          </w:tcPr>
          <w:p w14:paraId="48681EEC" w14:textId="77777777" w:rsidR="000220C3" w:rsidRPr="00710AB0" w:rsidRDefault="00952226" w:rsidP="00102CF1">
            <w:pPr>
              <w:pStyle w:val="LO-normal"/>
              <w:spacing w:after="0" w:line="240" w:lineRule="auto"/>
              <w:ind w:left="-26"/>
              <w:rPr>
                <w:sz w:val="20"/>
                <w:szCs w:val="20"/>
              </w:rPr>
            </w:pPr>
            <w:r w:rsidRPr="00710AB0">
              <w:rPr>
                <w:sz w:val="20"/>
                <w:szCs w:val="20"/>
              </w:rPr>
              <w:t xml:space="preserve">Relazione annuale sull’attuazione delle disposizioni in materia di rotazione: </w:t>
            </w:r>
          </w:p>
          <w:p w14:paraId="5D771FF8" w14:textId="77777777" w:rsidR="000220C3" w:rsidRPr="00710AB0" w:rsidRDefault="00952226" w:rsidP="00102CF1">
            <w:pPr>
              <w:pStyle w:val="LO-normal"/>
              <w:spacing w:after="0" w:line="240" w:lineRule="auto"/>
              <w:rPr>
                <w:sz w:val="20"/>
                <w:szCs w:val="20"/>
              </w:rPr>
            </w:pPr>
            <w:r w:rsidRPr="00710AB0">
              <w:rPr>
                <w:sz w:val="20"/>
                <w:szCs w:val="20"/>
              </w:rPr>
              <w:t>- articolazione delle competenze, c.d. “segregazione delle funzioni”</w:t>
            </w:r>
          </w:p>
        </w:tc>
        <w:tc>
          <w:tcPr>
            <w:tcW w:w="1764" w:type="dxa"/>
            <w:tcBorders>
              <w:top w:val="single" w:sz="4" w:space="0" w:color="000000"/>
              <w:left w:val="single" w:sz="4" w:space="0" w:color="000000"/>
              <w:bottom w:val="single" w:sz="4" w:space="0" w:color="000000"/>
              <w:right w:val="single" w:sz="4" w:space="0" w:color="000000"/>
            </w:tcBorders>
          </w:tcPr>
          <w:p w14:paraId="5B6826CE" w14:textId="7BF8EDA3" w:rsidR="00D90AF2" w:rsidRPr="00710AB0" w:rsidRDefault="00D90AF2" w:rsidP="00D90AF2">
            <w:pPr>
              <w:pStyle w:val="LO-normal"/>
              <w:spacing w:after="0" w:line="240" w:lineRule="auto"/>
              <w:jc w:val="both"/>
              <w:rPr>
                <w:sz w:val="20"/>
                <w:szCs w:val="20"/>
              </w:rPr>
            </w:pPr>
            <w:r w:rsidRPr="00710AB0">
              <w:rPr>
                <w:sz w:val="20"/>
                <w:szCs w:val="20"/>
              </w:rPr>
              <w:t xml:space="preserve">Responsabili </w:t>
            </w:r>
            <w:r w:rsidRPr="00D90AF2">
              <w:rPr>
                <w:sz w:val="20"/>
                <w:szCs w:val="20"/>
              </w:rPr>
              <w:t>UU.OO.</w:t>
            </w:r>
            <w:r w:rsidRPr="00710AB0">
              <w:rPr>
                <w:sz w:val="20"/>
                <w:szCs w:val="20"/>
              </w:rPr>
              <w:t xml:space="preserve"> </w:t>
            </w:r>
            <w:r>
              <w:rPr>
                <w:sz w:val="20"/>
                <w:szCs w:val="20"/>
              </w:rPr>
              <w:t xml:space="preserve">Gestione </w:t>
            </w:r>
            <w:r w:rsidRPr="00710AB0">
              <w:rPr>
                <w:sz w:val="20"/>
                <w:szCs w:val="20"/>
              </w:rPr>
              <w:t>A</w:t>
            </w:r>
            <w:r>
              <w:rPr>
                <w:sz w:val="20"/>
                <w:szCs w:val="20"/>
              </w:rPr>
              <w:t>cquisti</w:t>
            </w:r>
            <w:r w:rsidRPr="00710AB0">
              <w:rPr>
                <w:sz w:val="20"/>
                <w:szCs w:val="20"/>
              </w:rPr>
              <w:t xml:space="preserve">, UT, </w:t>
            </w:r>
            <w:r>
              <w:rPr>
                <w:sz w:val="20"/>
                <w:szCs w:val="20"/>
              </w:rPr>
              <w:t>Gestione e Sviluppo delle Risorse Umane</w:t>
            </w:r>
            <w:r w:rsidRPr="00710AB0">
              <w:rPr>
                <w:sz w:val="20"/>
                <w:szCs w:val="20"/>
              </w:rPr>
              <w:t xml:space="preserve">, PBC, </w:t>
            </w:r>
            <w:r>
              <w:rPr>
                <w:sz w:val="20"/>
                <w:szCs w:val="20"/>
              </w:rPr>
              <w:t>DAPSS</w:t>
            </w:r>
            <w:r w:rsidRPr="00710AB0">
              <w:rPr>
                <w:sz w:val="20"/>
                <w:szCs w:val="20"/>
              </w:rPr>
              <w:t>, Medina Legale</w:t>
            </w:r>
          </w:p>
          <w:p w14:paraId="61AA88CB" w14:textId="77777777" w:rsidR="000220C3" w:rsidRPr="00710AB0" w:rsidRDefault="000220C3" w:rsidP="00102CF1">
            <w:pPr>
              <w:pStyle w:val="LO-normal"/>
              <w:spacing w:after="0" w:line="240" w:lineRule="auto"/>
              <w:jc w:val="both"/>
              <w:rPr>
                <w:sz w:val="20"/>
                <w:szCs w:val="20"/>
              </w:rPr>
            </w:pPr>
          </w:p>
        </w:tc>
        <w:tc>
          <w:tcPr>
            <w:tcW w:w="1453" w:type="dxa"/>
            <w:tcBorders>
              <w:top w:val="single" w:sz="4" w:space="0" w:color="000000"/>
              <w:left w:val="single" w:sz="4" w:space="0" w:color="000000"/>
              <w:bottom w:val="single" w:sz="4" w:space="0" w:color="000000"/>
              <w:right w:val="single" w:sz="4" w:space="0" w:color="000000"/>
            </w:tcBorders>
          </w:tcPr>
          <w:p w14:paraId="664EADF5" w14:textId="55F88DF4" w:rsidR="000220C3" w:rsidRPr="00710AB0" w:rsidRDefault="00952226" w:rsidP="00102CF1">
            <w:pPr>
              <w:pStyle w:val="LO-normal"/>
              <w:spacing w:after="0" w:line="240" w:lineRule="auto"/>
              <w:jc w:val="both"/>
              <w:rPr>
                <w:sz w:val="20"/>
                <w:szCs w:val="20"/>
              </w:rPr>
            </w:pPr>
            <w:r w:rsidRPr="00710AB0">
              <w:rPr>
                <w:sz w:val="20"/>
                <w:szCs w:val="20"/>
              </w:rPr>
              <w:t>30 -11-202</w:t>
            </w:r>
            <w:r w:rsidR="00471B69">
              <w:rPr>
                <w:sz w:val="20"/>
                <w:szCs w:val="20"/>
              </w:rPr>
              <w:t>6</w:t>
            </w:r>
          </w:p>
        </w:tc>
        <w:tc>
          <w:tcPr>
            <w:tcW w:w="1401" w:type="dxa"/>
            <w:tcBorders>
              <w:top w:val="single" w:sz="4" w:space="0" w:color="000000"/>
              <w:left w:val="single" w:sz="4" w:space="0" w:color="000000"/>
              <w:bottom w:val="single" w:sz="4" w:space="0" w:color="000000"/>
              <w:right w:val="single" w:sz="4" w:space="0" w:color="000000"/>
            </w:tcBorders>
          </w:tcPr>
          <w:p w14:paraId="73748484" w14:textId="77777777" w:rsidR="000220C3" w:rsidRPr="00710AB0" w:rsidRDefault="00952226" w:rsidP="00102CF1">
            <w:pPr>
              <w:pStyle w:val="LO-normal"/>
              <w:spacing w:after="0" w:line="240" w:lineRule="auto"/>
              <w:jc w:val="both"/>
              <w:rPr>
                <w:sz w:val="20"/>
                <w:szCs w:val="20"/>
              </w:rPr>
            </w:pPr>
            <w:r w:rsidRPr="00710AB0">
              <w:rPr>
                <w:sz w:val="20"/>
                <w:szCs w:val="20"/>
              </w:rPr>
              <w:t>Relazione al RPCT</w:t>
            </w:r>
          </w:p>
        </w:tc>
      </w:tr>
      <w:tr w:rsidR="000220C3" w:rsidRPr="00710AB0" w14:paraId="2A9E8CDC" w14:textId="77777777">
        <w:tc>
          <w:tcPr>
            <w:tcW w:w="2156" w:type="dxa"/>
            <w:tcBorders>
              <w:top w:val="single" w:sz="4" w:space="0" w:color="000000"/>
              <w:left w:val="single" w:sz="4" w:space="0" w:color="000000"/>
              <w:bottom w:val="single" w:sz="4" w:space="0" w:color="000000"/>
              <w:right w:val="single" w:sz="4" w:space="0" w:color="000000"/>
            </w:tcBorders>
          </w:tcPr>
          <w:p w14:paraId="787360B1" w14:textId="77777777" w:rsidR="000220C3" w:rsidRPr="00710AB0" w:rsidRDefault="00952226" w:rsidP="00102CF1">
            <w:pPr>
              <w:pStyle w:val="LO-normal"/>
              <w:spacing w:after="0" w:line="240" w:lineRule="auto"/>
              <w:jc w:val="both"/>
              <w:rPr>
                <w:sz w:val="20"/>
                <w:szCs w:val="20"/>
                <w:highlight w:val="yellow"/>
              </w:rPr>
            </w:pPr>
            <w:r w:rsidRPr="00710AB0">
              <w:rPr>
                <w:sz w:val="20"/>
                <w:szCs w:val="20"/>
              </w:rPr>
              <w:t>Rotazione straordinaria del personale</w:t>
            </w:r>
          </w:p>
        </w:tc>
        <w:tc>
          <w:tcPr>
            <w:tcW w:w="2844" w:type="dxa"/>
            <w:tcBorders>
              <w:top w:val="single" w:sz="4" w:space="0" w:color="000000"/>
              <w:left w:val="single" w:sz="4" w:space="0" w:color="000000"/>
              <w:bottom w:val="single" w:sz="4" w:space="0" w:color="000000"/>
              <w:right w:val="single" w:sz="4" w:space="0" w:color="000000"/>
            </w:tcBorders>
          </w:tcPr>
          <w:p w14:paraId="7D5154BE" w14:textId="77777777" w:rsidR="000220C3" w:rsidRPr="00710AB0" w:rsidRDefault="00952226" w:rsidP="00102CF1">
            <w:pPr>
              <w:pStyle w:val="LO-normal"/>
              <w:spacing w:after="0" w:line="240" w:lineRule="auto"/>
              <w:jc w:val="both"/>
              <w:rPr>
                <w:sz w:val="20"/>
                <w:szCs w:val="20"/>
              </w:rPr>
            </w:pPr>
            <w:r w:rsidRPr="00710AB0">
              <w:rPr>
                <w:sz w:val="20"/>
                <w:szCs w:val="20"/>
              </w:rPr>
              <w:t>Informativa su avvio ed esito dei procedimenti disciplinari in materia di “corruzione</w:t>
            </w:r>
          </w:p>
        </w:tc>
        <w:tc>
          <w:tcPr>
            <w:tcW w:w="1764" w:type="dxa"/>
            <w:tcBorders>
              <w:top w:val="single" w:sz="4" w:space="0" w:color="000000"/>
              <w:left w:val="single" w:sz="4" w:space="0" w:color="000000"/>
              <w:bottom w:val="single" w:sz="4" w:space="0" w:color="000000"/>
              <w:right w:val="single" w:sz="4" w:space="0" w:color="000000"/>
            </w:tcBorders>
          </w:tcPr>
          <w:p w14:paraId="342CF356" w14:textId="77777777" w:rsidR="000220C3" w:rsidRPr="00710AB0" w:rsidRDefault="00952226" w:rsidP="00102CF1">
            <w:pPr>
              <w:pStyle w:val="LO-normal"/>
              <w:spacing w:after="0" w:line="240" w:lineRule="auto"/>
              <w:jc w:val="both"/>
              <w:rPr>
                <w:sz w:val="20"/>
                <w:szCs w:val="20"/>
              </w:rPr>
            </w:pPr>
            <w:r w:rsidRPr="00710AB0">
              <w:rPr>
                <w:sz w:val="20"/>
                <w:szCs w:val="20"/>
              </w:rPr>
              <w:t>Presidente UPD</w:t>
            </w:r>
          </w:p>
        </w:tc>
        <w:tc>
          <w:tcPr>
            <w:tcW w:w="1453" w:type="dxa"/>
            <w:tcBorders>
              <w:top w:val="single" w:sz="4" w:space="0" w:color="000000"/>
              <w:left w:val="single" w:sz="4" w:space="0" w:color="000000"/>
              <w:bottom w:val="single" w:sz="4" w:space="0" w:color="000000"/>
              <w:right w:val="single" w:sz="4" w:space="0" w:color="000000"/>
            </w:tcBorders>
          </w:tcPr>
          <w:p w14:paraId="3B7FFCE4" w14:textId="77777777" w:rsidR="000220C3" w:rsidRPr="00710AB0" w:rsidRDefault="00952226" w:rsidP="00102CF1">
            <w:pPr>
              <w:pStyle w:val="LO-normal"/>
              <w:spacing w:after="0" w:line="240" w:lineRule="auto"/>
              <w:jc w:val="both"/>
              <w:rPr>
                <w:sz w:val="20"/>
                <w:szCs w:val="20"/>
              </w:rPr>
            </w:pPr>
            <w:r w:rsidRPr="00710AB0">
              <w:rPr>
                <w:sz w:val="20"/>
                <w:szCs w:val="20"/>
              </w:rPr>
              <w:t>trimestrale</w:t>
            </w:r>
          </w:p>
        </w:tc>
        <w:tc>
          <w:tcPr>
            <w:tcW w:w="1401" w:type="dxa"/>
            <w:tcBorders>
              <w:top w:val="single" w:sz="4" w:space="0" w:color="000000"/>
              <w:left w:val="single" w:sz="4" w:space="0" w:color="000000"/>
              <w:bottom w:val="single" w:sz="4" w:space="0" w:color="000000"/>
              <w:right w:val="single" w:sz="4" w:space="0" w:color="000000"/>
            </w:tcBorders>
          </w:tcPr>
          <w:p w14:paraId="381577B8" w14:textId="77777777" w:rsidR="000220C3" w:rsidRPr="00710AB0" w:rsidRDefault="00952226" w:rsidP="00102CF1">
            <w:pPr>
              <w:pStyle w:val="LO-normal"/>
              <w:spacing w:after="0" w:line="240" w:lineRule="auto"/>
              <w:jc w:val="both"/>
              <w:rPr>
                <w:sz w:val="20"/>
                <w:szCs w:val="20"/>
              </w:rPr>
            </w:pPr>
            <w:r w:rsidRPr="00710AB0">
              <w:rPr>
                <w:sz w:val="20"/>
                <w:szCs w:val="20"/>
              </w:rPr>
              <w:t>Report  al RPCT</w:t>
            </w:r>
          </w:p>
        </w:tc>
      </w:tr>
      <w:tr w:rsidR="000220C3" w:rsidRPr="00710AB0" w14:paraId="3078C0E9" w14:textId="77777777">
        <w:tc>
          <w:tcPr>
            <w:tcW w:w="2156" w:type="dxa"/>
            <w:tcBorders>
              <w:top w:val="single" w:sz="4" w:space="0" w:color="000000"/>
              <w:left w:val="single" w:sz="4" w:space="0" w:color="000000"/>
              <w:bottom w:val="single" w:sz="4" w:space="0" w:color="000000"/>
              <w:right w:val="single" w:sz="4" w:space="0" w:color="000000"/>
            </w:tcBorders>
          </w:tcPr>
          <w:p w14:paraId="1F8EA48C" w14:textId="77777777" w:rsidR="000220C3" w:rsidRPr="00710AB0" w:rsidRDefault="00952226" w:rsidP="00102CF1">
            <w:pPr>
              <w:pStyle w:val="LO-normal"/>
              <w:spacing w:after="0" w:line="240" w:lineRule="auto"/>
              <w:jc w:val="both"/>
              <w:rPr>
                <w:sz w:val="20"/>
                <w:szCs w:val="20"/>
              </w:rPr>
            </w:pPr>
            <w:r w:rsidRPr="00710AB0">
              <w:rPr>
                <w:sz w:val="20"/>
                <w:szCs w:val="20"/>
              </w:rPr>
              <w:t>Rotazione del personale</w:t>
            </w:r>
          </w:p>
        </w:tc>
        <w:tc>
          <w:tcPr>
            <w:tcW w:w="2844" w:type="dxa"/>
            <w:tcBorders>
              <w:top w:val="single" w:sz="4" w:space="0" w:color="000000"/>
              <w:left w:val="single" w:sz="4" w:space="0" w:color="000000"/>
              <w:bottom w:val="single" w:sz="4" w:space="0" w:color="000000"/>
              <w:right w:val="single" w:sz="4" w:space="0" w:color="000000"/>
            </w:tcBorders>
          </w:tcPr>
          <w:p w14:paraId="3E4B536B" w14:textId="77777777" w:rsidR="000220C3" w:rsidRPr="00710AB0" w:rsidRDefault="00952226" w:rsidP="00102CF1">
            <w:pPr>
              <w:pStyle w:val="LO-normal"/>
              <w:spacing w:after="0" w:line="240" w:lineRule="auto"/>
              <w:jc w:val="both"/>
              <w:rPr>
                <w:sz w:val="20"/>
                <w:szCs w:val="20"/>
              </w:rPr>
            </w:pPr>
            <w:r w:rsidRPr="00710AB0">
              <w:rPr>
                <w:sz w:val="20"/>
                <w:szCs w:val="20"/>
              </w:rPr>
              <w:t>Formazione/aggiornamento su competenze trasversali</w:t>
            </w:r>
          </w:p>
        </w:tc>
        <w:tc>
          <w:tcPr>
            <w:tcW w:w="1764" w:type="dxa"/>
            <w:tcBorders>
              <w:top w:val="single" w:sz="4" w:space="0" w:color="000000"/>
              <w:left w:val="single" w:sz="4" w:space="0" w:color="000000"/>
              <w:bottom w:val="single" w:sz="4" w:space="0" w:color="000000"/>
              <w:right w:val="single" w:sz="4" w:space="0" w:color="000000"/>
            </w:tcBorders>
          </w:tcPr>
          <w:p w14:paraId="6ACC116D" w14:textId="17C17F9A" w:rsidR="000220C3" w:rsidRPr="00710AB0" w:rsidRDefault="00952226" w:rsidP="00102CF1">
            <w:pPr>
              <w:pStyle w:val="LO-normal"/>
              <w:spacing w:after="0" w:line="240" w:lineRule="auto"/>
              <w:jc w:val="both"/>
              <w:rPr>
                <w:sz w:val="20"/>
                <w:szCs w:val="20"/>
              </w:rPr>
            </w:pPr>
            <w:r w:rsidRPr="00710AB0">
              <w:rPr>
                <w:sz w:val="20"/>
                <w:szCs w:val="20"/>
              </w:rPr>
              <w:t xml:space="preserve">Responsabili </w:t>
            </w:r>
            <w:r w:rsidRPr="00D90AF2">
              <w:rPr>
                <w:sz w:val="20"/>
                <w:szCs w:val="20"/>
              </w:rPr>
              <w:t>UU.OO.</w:t>
            </w:r>
            <w:r w:rsidRPr="00710AB0">
              <w:rPr>
                <w:sz w:val="20"/>
                <w:szCs w:val="20"/>
              </w:rPr>
              <w:t xml:space="preserve"> </w:t>
            </w:r>
            <w:r w:rsidR="00D90AF2">
              <w:rPr>
                <w:sz w:val="20"/>
                <w:szCs w:val="20"/>
              </w:rPr>
              <w:t xml:space="preserve">Gestione </w:t>
            </w:r>
            <w:r w:rsidRPr="00710AB0">
              <w:rPr>
                <w:sz w:val="20"/>
                <w:szCs w:val="20"/>
              </w:rPr>
              <w:t>A</w:t>
            </w:r>
            <w:r w:rsidR="00D90AF2">
              <w:rPr>
                <w:sz w:val="20"/>
                <w:szCs w:val="20"/>
              </w:rPr>
              <w:t>cquisti</w:t>
            </w:r>
            <w:r w:rsidRPr="00710AB0">
              <w:rPr>
                <w:sz w:val="20"/>
                <w:szCs w:val="20"/>
              </w:rPr>
              <w:t xml:space="preserve">, UT, </w:t>
            </w:r>
            <w:r w:rsidR="00D90AF2">
              <w:rPr>
                <w:sz w:val="20"/>
                <w:szCs w:val="20"/>
              </w:rPr>
              <w:t>Gestione e Sviluppo delle Risorse Umane</w:t>
            </w:r>
            <w:r w:rsidRPr="00710AB0">
              <w:rPr>
                <w:sz w:val="20"/>
                <w:szCs w:val="20"/>
              </w:rPr>
              <w:t>, PBC</w:t>
            </w:r>
          </w:p>
        </w:tc>
        <w:tc>
          <w:tcPr>
            <w:tcW w:w="1453" w:type="dxa"/>
            <w:tcBorders>
              <w:top w:val="single" w:sz="4" w:space="0" w:color="000000"/>
              <w:left w:val="single" w:sz="4" w:space="0" w:color="000000"/>
              <w:bottom w:val="single" w:sz="4" w:space="0" w:color="000000"/>
              <w:right w:val="single" w:sz="4" w:space="0" w:color="000000"/>
            </w:tcBorders>
          </w:tcPr>
          <w:p w14:paraId="31C56F78" w14:textId="042E4172" w:rsidR="000220C3" w:rsidRPr="00710AB0" w:rsidRDefault="00952226" w:rsidP="00102CF1">
            <w:pPr>
              <w:pStyle w:val="LO-normal"/>
              <w:spacing w:after="0" w:line="240" w:lineRule="auto"/>
              <w:jc w:val="both"/>
              <w:rPr>
                <w:sz w:val="20"/>
                <w:szCs w:val="20"/>
              </w:rPr>
            </w:pPr>
            <w:r w:rsidRPr="00710AB0">
              <w:rPr>
                <w:sz w:val="20"/>
                <w:szCs w:val="20"/>
              </w:rPr>
              <w:t>30 -11-202</w:t>
            </w:r>
            <w:r w:rsidR="00471B69">
              <w:rPr>
                <w:sz w:val="20"/>
                <w:szCs w:val="20"/>
              </w:rPr>
              <w:t>6</w:t>
            </w:r>
          </w:p>
        </w:tc>
        <w:tc>
          <w:tcPr>
            <w:tcW w:w="1401" w:type="dxa"/>
            <w:tcBorders>
              <w:top w:val="single" w:sz="4" w:space="0" w:color="000000"/>
              <w:left w:val="single" w:sz="4" w:space="0" w:color="000000"/>
              <w:bottom w:val="single" w:sz="4" w:space="0" w:color="000000"/>
              <w:right w:val="single" w:sz="4" w:space="0" w:color="000000"/>
            </w:tcBorders>
          </w:tcPr>
          <w:p w14:paraId="7E522595" w14:textId="77777777" w:rsidR="000220C3" w:rsidRPr="00710AB0" w:rsidRDefault="00952226" w:rsidP="00102CF1">
            <w:pPr>
              <w:pStyle w:val="LO-normal"/>
              <w:spacing w:after="0" w:line="240" w:lineRule="auto"/>
              <w:jc w:val="both"/>
              <w:rPr>
                <w:sz w:val="20"/>
                <w:szCs w:val="20"/>
              </w:rPr>
            </w:pPr>
            <w:r w:rsidRPr="00710AB0">
              <w:rPr>
                <w:sz w:val="20"/>
                <w:szCs w:val="20"/>
              </w:rPr>
              <w:t>Relazione e report al RPCT</w:t>
            </w:r>
          </w:p>
        </w:tc>
      </w:tr>
    </w:tbl>
    <w:p w14:paraId="238D872F" w14:textId="77777777" w:rsidR="000220C3" w:rsidRPr="00710AB0" w:rsidRDefault="000220C3" w:rsidP="00102CF1">
      <w:pPr>
        <w:pStyle w:val="LO-normal"/>
        <w:jc w:val="both"/>
        <w:rPr>
          <w:sz w:val="24"/>
          <w:szCs w:val="24"/>
        </w:rPr>
      </w:pPr>
    </w:p>
    <w:p w14:paraId="1060F953" w14:textId="77777777" w:rsidR="000220C3" w:rsidRPr="00710AB0" w:rsidRDefault="00952226" w:rsidP="00102CF1">
      <w:pPr>
        <w:pStyle w:val="LO-normal"/>
        <w:rPr>
          <w:b/>
          <w:sz w:val="24"/>
          <w:szCs w:val="24"/>
        </w:rPr>
      </w:pPr>
      <w:r w:rsidRPr="00710AB0">
        <w:rPr>
          <w:b/>
          <w:sz w:val="24"/>
          <w:szCs w:val="24"/>
        </w:rPr>
        <w:t>Conflitto d’interessi</w:t>
      </w:r>
    </w:p>
    <w:p w14:paraId="7349A537" w14:textId="0AD171D7" w:rsidR="000220C3" w:rsidRPr="00710AB0" w:rsidRDefault="00952226" w:rsidP="00102CF1">
      <w:pPr>
        <w:pStyle w:val="LO-normal"/>
        <w:jc w:val="both"/>
        <w:rPr>
          <w:sz w:val="24"/>
          <w:szCs w:val="24"/>
        </w:rPr>
      </w:pPr>
      <w:r w:rsidRPr="00710AB0">
        <w:rPr>
          <w:sz w:val="24"/>
          <w:szCs w:val="24"/>
        </w:rPr>
        <w:t xml:space="preserve">Particolare attenzione va posta sulle situazioni di conflitto di interesse, che la legge n. 190/2012 ha valorizzato con l’inserimento dell’art. 6 </w:t>
      </w:r>
      <w:r w:rsidRPr="00710AB0">
        <w:rPr>
          <w:i/>
          <w:sz w:val="24"/>
          <w:szCs w:val="24"/>
        </w:rPr>
        <w:t xml:space="preserve">bis </w:t>
      </w:r>
      <w:r w:rsidRPr="00710AB0">
        <w:rPr>
          <w:sz w:val="24"/>
          <w:szCs w:val="24"/>
        </w:rPr>
        <w:t xml:space="preserve">nella </w:t>
      </w:r>
      <w:r w:rsidR="00E97F7A">
        <w:rPr>
          <w:sz w:val="24"/>
          <w:szCs w:val="24"/>
        </w:rPr>
        <w:t>L</w:t>
      </w:r>
      <w:r w:rsidRPr="00710AB0">
        <w:rPr>
          <w:sz w:val="24"/>
          <w:szCs w:val="24"/>
        </w:rPr>
        <w:t>. n. 241 del 1990: “</w:t>
      </w:r>
      <w:r w:rsidRPr="00710AB0">
        <w:rPr>
          <w:i/>
          <w:sz w:val="24"/>
          <w:szCs w:val="24"/>
        </w:rPr>
        <w:t>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r w:rsidRPr="00710AB0">
        <w:rPr>
          <w:sz w:val="24"/>
          <w:szCs w:val="24"/>
        </w:rPr>
        <w:t>”.</w:t>
      </w:r>
    </w:p>
    <w:p w14:paraId="6B541FEF" w14:textId="77777777" w:rsidR="000220C3" w:rsidRPr="00710AB0" w:rsidRDefault="00952226" w:rsidP="00102CF1">
      <w:pPr>
        <w:pStyle w:val="LO-normal"/>
        <w:jc w:val="both"/>
        <w:rPr>
          <w:sz w:val="24"/>
          <w:szCs w:val="24"/>
        </w:rPr>
      </w:pPr>
      <w:r w:rsidRPr="00710AB0">
        <w:rPr>
          <w:sz w:val="24"/>
          <w:szCs w:val="24"/>
        </w:rPr>
        <w:t>Pertanto i soggetti che ritengono di trovarsi in una situazione di conflitto di interessi, anche potenziale, hanno il dovere di segnalarlo. La finalità di prevenzione si attua mediante l’astensione dalla partecipazione alla decisione o atto endoprocedimentale del titolare dell’interesse che potrebbe porsi in conflitto con l’interesse perseguito mediante l’esercizio della funzione e/o con l’interesse di cui il destinatario del provvedimento, gli altri interessati e contro interessati sono portatori.</w:t>
      </w:r>
    </w:p>
    <w:p w14:paraId="1559FA1B" w14:textId="77777777" w:rsidR="000220C3" w:rsidRPr="00710AB0" w:rsidRDefault="00952226" w:rsidP="00102CF1">
      <w:pPr>
        <w:pStyle w:val="LO-normal"/>
        <w:jc w:val="both"/>
        <w:rPr>
          <w:sz w:val="24"/>
          <w:szCs w:val="24"/>
        </w:rPr>
      </w:pPr>
      <w:r w:rsidRPr="00710AB0">
        <w:rPr>
          <w:sz w:val="24"/>
          <w:szCs w:val="24"/>
        </w:rPr>
        <w:t xml:space="preserve">La materia del conflitto di interessi è, inoltre, trattata nel Regolamento recante il “Codice di comportamento dei dipendenti pubblici”, emanato con il D.P.R. 16 aprile 2013, n. 62. In particolare, l’art. 6 prevede per il dipendente l’obbligo di comunicare al dirigente, all’atto di assegnazione all’ufficio, i rapporti intercorsi negli ultimi tre anni con soggetti privati in qualunque modo retribuiti. </w:t>
      </w:r>
    </w:p>
    <w:p w14:paraId="37DC8F0A" w14:textId="77777777" w:rsidR="000220C3" w:rsidRPr="00710AB0" w:rsidRDefault="00952226" w:rsidP="00102CF1">
      <w:pPr>
        <w:pStyle w:val="LO-normal"/>
        <w:jc w:val="both"/>
        <w:rPr>
          <w:sz w:val="24"/>
          <w:szCs w:val="24"/>
        </w:rPr>
      </w:pPr>
      <w:r w:rsidRPr="00710AB0">
        <w:rPr>
          <w:sz w:val="24"/>
          <w:szCs w:val="24"/>
        </w:rPr>
        <w:t xml:space="preserve">La comunicazione del dipendente riguarda anche i rapporti intercorsi o attuali dei parenti o affini entro il </w:t>
      </w:r>
      <w:r w:rsidRPr="00710AB0">
        <w:rPr>
          <w:sz w:val="24"/>
          <w:szCs w:val="24"/>
        </w:rPr>
        <w:lastRenderedPageBreak/>
        <w:t xml:space="preserve">secondo grado, del coniuge o del convivente con soggetti privati. Il dipendente è tenuto a specificare, altresì, se i soggetti privati abbiano interessi in attività o decisioni inerenti all’ufficio, con riferimento alle questioni a lui affidate. </w:t>
      </w:r>
    </w:p>
    <w:p w14:paraId="23683313" w14:textId="77777777" w:rsidR="000220C3" w:rsidRPr="00710AB0" w:rsidRDefault="00952226" w:rsidP="00102CF1">
      <w:pPr>
        <w:pStyle w:val="LO-normal"/>
        <w:jc w:val="both"/>
        <w:rPr>
          <w:sz w:val="24"/>
          <w:szCs w:val="24"/>
        </w:rPr>
      </w:pPr>
      <w:r w:rsidRPr="00710AB0">
        <w:rPr>
          <w:sz w:val="24"/>
          <w:szCs w:val="24"/>
        </w:rPr>
        <w:t>L’art. 6 stabilisce inoltre per il dipendente l’obbligo di astensione dallo svolgimento di attività in situazioni di conflitto di interessi, anche potenziale, con interessi personali, del coniuge, di conviventi, di parenti, di affini entro il secondo grado.</w:t>
      </w:r>
    </w:p>
    <w:p w14:paraId="6F7C1B78" w14:textId="77777777" w:rsidR="000220C3" w:rsidRPr="00710AB0" w:rsidRDefault="00952226" w:rsidP="00102CF1">
      <w:pPr>
        <w:pStyle w:val="LO-normal"/>
        <w:jc w:val="both"/>
        <w:rPr>
          <w:sz w:val="24"/>
          <w:szCs w:val="24"/>
        </w:rPr>
      </w:pPr>
      <w:r w:rsidRPr="00710AB0">
        <w:rPr>
          <w:sz w:val="24"/>
          <w:szCs w:val="24"/>
        </w:rPr>
        <w:t>Ogni qual volta si configurino situazioni di conflitto di interessi, il dipendente è tenuto a una comunicazione tempestiva al responsabile dell’ufficio di appartenenza che valuta nel caso concreto la sussistenza del conflitto.</w:t>
      </w:r>
    </w:p>
    <w:p w14:paraId="0736B3F2" w14:textId="77777777" w:rsidR="000220C3" w:rsidRPr="00710AB0" w:rsidRDefault="00952226" w:rsidP="00102CF1">
      <w:pPr>
        <w:pStyle w:val="LO-normal"/>
        <w:jc w:val="both"/>
        <w:rPr>
          <w:sz w:val="24"/>
          <w:szCs w:val="24"/>
        </w:rPr>
      </w:pPr>
      <w:r w:rsidRPr="00710AB0">
        <w:rPr>
          <w:sz w:val="24"/>
          <w:szCs w:val="24"/>
        </w:rPr>
        <w:t>Il codice di comportamento che l’Azienda ha aggiornato con delibera n. 891/2024, disciplina nell’ art. 4 la gestione del conflitto d’interessi e individua una specifica procedura di rilevazione e analisi delle situazioni di conflitto di interesse, potenziale o reale.</w:t>
      </w:r>
    </w:p>
    <w:p w14:paraId="58A20D60" w14:textId="77777777" w:rsidR="000220C3" w:rsidRPr="00710AB0" w:rsidRDefault="00952226" w:rsidP="005905EA">
      <w:pPr>
        <w:pStyle w:val="LO-normal"/>
        <w:jc w:val="both"/>
        <w:rPr>
          <w:sz w:val="24"/>
          <w:szCs w:val="24"/>
        </w:rPr>
      </w:pPr>
      <w:r w:rsidRPr="00710AB0">
        <w:rPr>
          <w:sz w:val="24"/>
          <w:szCs w:val="24"/>
        </w:rPr>
        <w:t>Ai fini della diffusione della conoscenza dell’obbligo di astensione in caso di conflitto d’interesse sono</w:t>
      </w:r>
      <w:r w:rsidRPr="00710AB0">
        <w:rPr>
          <w:color w:val="0070C0"/>
          <w:sz w:val="24"/>
          <w:szCs w:val="24"/>
        </w:rPr>
        <w:t xml:space="preserve"> </w:t>
      </w:r>
      <w:r w:rsidRPr="00710AB0">
        <w:rPr>
          <w:sz w:val="24"/>
          <w:szCs w:val="24"/>
        </w:rPr>
        <w:t>realizzate adeguate iniziative di informazione e formazione ai dipendenti dell’Azienda. In particolare si procede alla:</w:t>
      </w:r>
    </w:p>
    <w:p w14:paraId="5BE7FA22" w14:textId="77777777" w:rsidR="000220C3" w:rsidRPr="00710AB0" w:rsidRDefault="00952226">
      <w:pPr>
        <w:pStyle w:val="LO-normal"/>
        <w:widowControl/>
        <w:numPr>
          <w:ilvl w:val="0"/>
          <w:numId w:val="11"/>
        </w:numPr>
        <w:jc w:val="both"/>
        <w:rPr>
          <w:sz w:val="24"/>
          <w:szCs w:val="24"/>
        </w:rPr>
      </w:pPr>
      <w:r w:rsidRPr="00710AB0">
        <w:rPr>
          <w:sz w:val="24"/>
          <w:szCs w:val="24"/>
        </w:rPr>
        <w:t xml:space="preserve">pubblicazione del Codice di Comportamento aziendale, che disciplina l’obbligo di astensione, sul sito intranet aziendale e sul sito internet nella sezione dell’Amministrazione Trasparente; </w:t>
      </w:r>
    </w:p>
    <w:p w14:paraId="6D73D785" w14:textId="77777777" w:rsidR="000220C3" w:rsidRPr="00710AB0" w:rsidRDefault="00952226">
      <w:pPr>
        <w:pStyle w:val="LO-normal"/>
        <w:widowControl/>
        <w:numPr>
          <w:ilvl w:val="0"/>
          <w:numId w:val="11"/>
        </w:numPr>
        <w:jc w:val="both"/>
        <w:rPr>
          <w:sz w:val="24"/>
          <w:szCs w:val="24"/>
        </w:rPr>
      </w:pPr>
      <w:r w:rsidRPr="00710AB0">
        <w:rPr>
          <w:sz w:val="24"/>
          <w:szCs w:val="24"/>
        </w:rPr>
        <w:t>comunicazione email a tutti i dipendenti della sua pubblicazione;</w:t>
      </w:r>
    </w:p>
    <w:p w14:paraId="101FFC1C" w14:textId="77777777" w:rsidR="000220C3" w:rsidRPr="00710AB0" w:rsidRDefault="00952226">
      <w:pPr>
        <w:pStyle w:val="LO-normal"/>
        <w:widowControl/>
        <w:numPr>
          <w:ilvl w:val="0"/>
          <w:numId w:val="11"/>
        </w:numPr>
        <w:jc w:val="both"/>
        <w:rPr>
          <w:sz w:val="24"/>
          <w:szCs w:val="24"/>
        </w:rPr>
      </w:pPr>
      <w:r w:rsidRPr="00710AB0">
        <w:rPr>
          <w:sz w:val="24"/>
          <w:szCs w:val="24"/>
        </w:rPr>
        <w:t xml:space="preserve">coinvolgimento di tutti i dipendenti in apposite iniziative formative sui temi dell’etica e della legalità che debbono riguardare il contenuto dei Codici di comportamento e del Codice disciplinare </w:t>
      </w:r>
    </w:p>
    <w:p w14:paraId="36177C23" w14:textId="77777777" w:rsidR="000220C3" w:rsidRPr="00710AB0" w:rsidRDefault="00952226" w:rsidP="00102CF1">
      <w:pPr>
        <w:pStyle w:val="LO-normal"/>
        <w:jc w:val="both"/>
        <w:rPr>
          <w:sz w:val="24"/>
          <w:szCs w:val="24"/>
        </w:rPr>
      </w:pPr>
      <w:r w:rsidRPr="00710AB0">
        <w:rPr>
          <w:sz w:val="24"/>
          <w:szCs w:val="24"/>
        </w:rPr>
        <w:t>SCHEDA DI PROGRAMMAZIONE ANNUALE DELLA MISURA DI PREVENZIONE</w:t>
      </w:r>
    </w:p>
    <w:tbl>
      <w:tblPr>
        <w:tblStyle w:val="TableNormal"/>
        <w:tblW w:w="9853" w:type="dxa"/>
        <w:tblInd w:w="0" w:type="dxa"/>
        <w:tblLayout w:type="fixed"/>
        <w:tblCellMar>
          <w:left w:w="108" w:type="dxa"/>
          <w:right w:w="108" w:type="dxa"/>
        </w:tblCellMar>
        <w:tblLook w:val="0000" w:firstRow="0" w:lastRow="0" w:firstColumn="0" w:lastColumn="0" w:noHBand="0" w:noVBand="0"/>
      </w:tblPr>
      <w:tblGrid>
        <w:gridCol w:w="1959"/>
        <w:gridCol w:w="2407"/>
        <w:gridCol w:w="2058"/>
        <w:gridCol w:w="1575"/>
        <w:gridCol w:w="1854"/>
      </w:tblGrid>
      <w:tr w:rsidR="000220C3" w:rsidRPr="00710AB0" w14:paraId="230DF707" w14:textId="77777777" w:rsidTr="00102CF1">
        <w:tc>
          <w:tcPr>
            <w:tcW w:w="1959" w:type="dxa"/>
            <w:tcBorders>
              <w:top w:val="single" w:sz="4" w:space="0" w:color="000000"/>
              <w:left w:val="single" w:sz="4" w:space="0" w:color="000000"/>
              <w:bottom w:val="single" w:sz="4" w:space="0" w:color="000000"/>
              <w:right w:val="single" w:sz="4" w:space="0" w:color="000000"/>
            </w:tcBorders>
            <w:vAlign w:val="center"/>
          </w:tcPr>
          <w:p w14:paraId="3E022CDF"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2407" w:type="dxa"/>
            <w:tcBorders>
              <w:top w:val="single" w:sz="4" w:space="0" w:color="000000"/>
              <w:left w:val="single" w:sz="4" w:space="0" w:color="000000"/>
              <w:bottom w:val="single" w:sz="4" w:space="0" w:color="000000"/>
              <w:right w:val="single" w:sz="4" w:space="0" w:color="000000"/>
            </w:tcBorders>
            <w:vAlign w:val="center"/>
          </w:tcPr>
          <w:p w14:paraId="74803EE6"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2058" w:type="dxa"/>
            <w:tcBorders>
              <w:top w:val="single" w:sz="4" w:space="0" w:color="000000"/>
              <w:left w:val="single" w:sz="4" w:space="0" w:color="000000"/>
              <w:bottom w:val="single" w:sz="4" w:space="0" w:color="000000"/>
              <w:right w:val="single" w:sz="4" w:space="0" w:color="000000"/>
            </w:tcBorders>
            <w:vAlign w:val="center"/>
          </w:tcPr>
          <w:p w14:paraId="76FA003A"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575" w:type="dxa"/>
            <w:tcBorders>
              <w:top w:val="single" w:sz="4" w:space="0" w:color="000000"/>
              <w:left w:val="single" w:sz="4" w:space="0" w:color="000000"/>
              <w:bottom w:val="single" w:sz="4" w:space="0" w:color="000000"/>
              <w:right w:val="single" w:sz="4" w:space="0" w:color="000000"/>
            </w:tcBorders>
            <w:vAlign w:val="center"/>
          </w:tcPr>
          <w:p w14:paraId="6FE7A8E1"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1854" w:type="dxa"/>
            <w:tcBorders>
              <w:top w:val="single" w:sz="4" w:space="0" w:color="000000"/>
              <w:left w:val="single" w:sz="4" w:space="0" w:color="000000"/>
              <w:bottom w:val="single" w:sz="4" w:space="0" w:color="000000"/>
              <w:right w:val="single" w:sz="4" w:space="0" w:color="000000"/>
            </w:tcBorders>
            <w:vAlign w:val="center"/>
          </w:tcPr>
          <w:p w14:paraId="2546AAAA"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052A352C" w14:textId="77777777" w:rsidTr="00102CF1">
        <w:tc>
          <w:tcPr>
            <w:tcW w:w="1959" w:type="dxa"/>
            <w:tcBorders>
              <w:top w:val="single" w:sz="4" w:space="0" w:color="000000"/>
              <w:left w:val="single" w:sz="4" w:space="0" w:color="000000"/>
              <w:bottom w:val="single" w:sz="4" w:space="0" w:color="000000"/>
              <w:right w:val="single" w:sz="4" w:space="0" w:color="000000"/>
            </w:tcBorders>
            <w:vAlign w:val="center"/>
          </w:tcPr>
          <w:p w14:paraId="69CA9504" w14:textId="77777777" w:rsidR="000220C3" w:rsidRPr="00710AB0" w:rsidRDefault="00952226" w:rsidP="00102CF1">
            <w:pPr>
              <w:pStyle w:val="LO-normal"/>
              <w:spacing w:after="0" w:line="240" w:lineRule="auto"/>
              <w:jc w:val="both"/>
              <w:rPr>
                <w:sz w:val="20"/>
                <w:szCs w:val="20"/>
              </w:rPr>
            </w:pPr>
            <w:r w:rsidRPr="00710AB0">
              <w:rPr>
                <w:sz w:val="20"/>
                <w:szCs w:val="20"/>
              </w:rPr>
              <w:t>Conflitto di interesse</w:t>
            </w:r>
          </w:p>
        </w:tc>
        <w:tc>
          <w:tcPr>
            <w:tcW w:w="2407" w:type="dxa"/>
            <w:tcBorders>
              <w:top w:val="single" w:sz="4" w:space="0" w:color="000000"/>
              <w:left w:val="single" w:sz="4" w:space="0" w:color="000000"/>
              <w:bottom w:val="single" w:sz="4" w:space="0" w:color="000000"/>
              <w:right w:val="single" w:sz="4" w:space="0" w:color="000000"/>
            </w:tcBorders>
            <w:vAlign w:val="center"/>
          </w:tcPr>
          <w:p w14:paraId="1BC3B39D" w14:textId="77777777" w:rsidR="000220C3" w:rsidRPr="00710AB0" w:rsidRDefault="00952226" w:rsidP="00102CF1">
            <w:pPr>
              <w:pStyle w:val="LO-normal"/>
              <w:spacing w:after="0" w:line="240" w:lineRule="auto"/>
              <w:rPr>
                <w:sz w:val="20"/>
                <w:szCs w:val="20"/>
              </w:rPr>
            </w:pPr>
            <w:r w:rsidRPr="00710AB0">
              <w:rPr>
                <w:sz w:val="20"/>
                <w:szCs w:val="20"/>
              </w:rPr>
              <w:t>Applicazione nei rispettivi ambiti delle misure di gestione e prevenzione del conflitto di interessi</w:t>
            </w:r>
          </w:p>
        </w:tc>
        <w:tc>
          <w:tcPr>
            <w:tcW w:w="2058" w:type="dxa"/>
            <w:tcBorders>
              <w:top w:val="single" w:sz="4" w:space="0" w:color="000000"/>
              <w:left w:val="single" w:sz="4" w:space="0" w:color="000000"/>
              <w:bottom w:val="single" w:sz="4" w:space="0" w:color="000000"/>
              <w:right w:val="single" w:sz="4" w:space="0" w:color="000000"/>
            </w:tcBorders>
            <w:vAlign w:val="center"/>
          </w:tcPr>
          <w:p w14:paraId="3DCE5CDC" w14:textId="504D4FF8" w:rsidR="000220C3" w:rsidRPr="00710AB0" w:rsidRDefault="00952226" w:rsidP="00102CF1">
            <w:pPr>
              <w:pStyle w:val="LO-normal"/>
              <w:spacing w:after="0" w:line="240" w:lineRule="auto"/>
              <w:rPr>
                <w:sz w:val="20"/>
                <w:szCs w:val="20"/>
              </w:rPr>
            </w:pPr>
            <w:r w:rsidRPr="00710AB0">
              <w:rPr>
                <w:sz w:val="20"/>
                <w:szCs w:val="20"/>
              </w:rPr>
              <w:t xml:space="preserve">Responsabili </w:t>
            </w:r>
            <w:r w:rsidRPr="00D90AF2">
              <w:rPr>
                <w:sz w:val="20"/>
                <w:szCs w:val="20"/>
              </w:rPr>
              <w:t>UU.OO.</w:t>
            </w:r>
            <w:r w:rsidRPr="00710AB0">
              <w:rPr>
                <w:sz w:val="20"/>
                <w:szCs w:val="20"/>
              </w:rPr>
              <w:t xml:space="preserve"> </w:t>
            </w:r>
            <w:r w:rsidR="00D90AF2">
              <w:rPr>
                <w:sz w:val="20"/>
                <w:szCs w:val="20"/>
              </w:rPr>
              <w:t>Gestione Acquisti</w:t>
            </w:r>
            <w:r w:rsidRPr="00710AB0">
              <w:rPr>
                <w:sz w:val="20"/>
                <w:szCs w:val="20"/>
              </w:rPr>
              <w:t xml:space="preserve">, </w:t>
            </w:r>
            <w:r w:rsidR="00D90AF2">
              <w:rPr>
                <w:sz w:val="20"/>
                <w:szCs w:val="20"/>
              </w:rPr>
              <w:t>Gestione e Sviluppo delle Risorse Umane</w:t>
            </w:r>
            <w:r w:rsidRPr="00710AB0">
              <w:rPr>
                <w:sz w:val="20"/>
                <w:szCs w:val="20"/>
              </w:rPr>
              <w:t>, UT, PBC, AAGGLL, SIA, Formazione, Ing. Clin</w:t>
            </w:r>
            <w:r w:rsidR="00CC7800" w:rsidRPr="00710AB0">
              <w:rPr>
                <w:sz w:val="20"/>
                <w:szCs w:val="20"/>
              </w:rPr>
              <w:t>., Accoglienza</w:t>
            </w:r>
            <w:r w:rsidR="00CB5250">
              <w:rPr>
                <w:sz w:val="20"/>
                <w:szCs w:val="20"/>
              </w:rPr>
              <w:t>-CUP</w:t>
            </w:r>
            <w:r w:rsidRPr="00710AB0">
              <w:rPr>
                <w:sz w:val="20"/>
                <w:szCs w:val="20"/>
              </w:rPr>
              <w:t>, DMPO, Consultorio Medicina Legale, Cure Primarie, SERD</w:t>
            </w:r>
          </w:p>
        </w:tc>
        <w:tc>
          <w:tcPr>
            <w:tcW w:w="1575" w:type="dxa"/>
            <w:tcBorders>
              <w:top w:val="single" w:sz="4" w:space="0" w:color="000000"/>
              <w:left w:val="single" w:sz="4" w:space="0" w:color="000000"/>
              <w:bottom w:val="single" w:sz="4" w:space="0" w:color="000000"/>
              <w:right w:val="single" w:sz="4" w:space="0" w:color="000000"/>
            </w:tcBorders>
            <w:vAlign w:val="center"/>
          </w:tcPr>
          <w:p w14:paraId="30CD410F" w14:textId="501B1530" w:rsidR="000220C3" w:rsidRPr="00710AB0" w:rsidRDefault="00952226" w:rsidP="00102CF1">
            <w:pPr>
              <w:pStyle w:val="LO-normal"/>
              <w:spacing w:after="0" w:line="240" w:lineRule="auto"/>
              <w:jc w:val="both"/>
              <w:rPr>
                <w:sz w:val="20"/>
                <w:szCs w:val="20"/>
              </w:rPr>
            </w:pPr>
            <w:r w:rsidRPr="00710AB0">
              <w:rPr>
                <w:sz w:val="20"/>
                <w:szCs w:val="20"/>
              </w:rPr>
              <w:t>30 -11- 202</w:t>
            </w:r>
            <w:r w:rsidR="00471B69">
              <w:rPr>
                <w:sz w:val="20"/>
                <w:szCs w:val="20"/>
              </w:rPr>
              <w:t>6</w:t>
            </w:r>
          </w:p>
        </w:tc>
        <w:tc>
          <w:tcPr>
            <w:tcW w:w="1854" w:type="dxa"/>
            <w:tcBorders>
              <w:top w:val="single" w:sz="4" w:space="0" w:color="000000"/>
              <w:left w:val="single" w:sz="4" w:space="0" w:color="000000"/>
              <w:bottom w:val="single" w:sz="4" w:space="0" w:color="000000"/>
              <w:right w:val="single" w:sz="4" w:space="0" w:color="000000"/>
            </w:tcBorders>
            <w:vAlign w:val="center"/>
          </w:tcPr>
          <w:p w14:paraId="4D45ADD2" w14:textId="77777777" w:rsidR="000220C3" w:rsidRPr="00710AB0" w:rsidRDefault="00952226" w:rsidP="00102CF1">
            <w:pPr>
              <w:pStyle w:val="LO-normal"/>
              <w:spacing w:after="0" w:line="240" w:lineRule="auto"/>
              <w:rPr>
                <w:sz w:val="20"/>
                <w:szCs w:val="20"/>
              </w:rPr>
            </w:pPr>
            <w:r w:rsidRPr="00710AB0">
              <w:rPr>
                <w:sz w:val="20"/>
                <w:szCs w:val="20"/>
              </w:rPr>
              <w:t>Relazione annuale dei Responsabili al RPCT su segnalazioni ricevute dai dipendenti e delle misure adottate.</w:t>
            </w:r>
          </w:p>
        </w:tc>
      </w:tr>
    </w:tbl>
    <w:p w14:paraId="2DD7CC5C" w14:textId="77777777" w:rsidR="00102CF1" w:rsidRPr="00710AB0" w:rsidRDefault="00102CF1" w:rsidP="00102CF1">
      <w:pPr>
        <w:pStyle w:val="LO-normal"/>
        <w:rPr>
          <w:b/>
          <w:sz w:val="24"/>
          <w:szCs w:val="24"/>
        </w:rPr>
      </w:pPr>
    </w:p>
    <w:p w14:paraId="3F469155" w14:textId="3EB48179" w:rsidR="000220C3" w:rsidRPr="00710AB0" w:rsidRDefault="00952226" w:rsidP="00102CF1">
      <w:pPr>
        <w:pStyle w:val="LO-normal"/>
        <w:rPr>
          <w:b/>
          <w:sz w:val="24"/>
          <w:szCs w:val="24"/>
        </w:rPr>
      </w:pPr>
      <w:r w:rsidRPr="00710AB0">
        <w:rPr>
          <w:b/>
          <w:sz w:val="24"/>
          <w:szCs w:val="24"/>
        </w:rPr>
        <w:t>Conferimento e autorizzazione d’incarichi</w:t>
      </w:r>
    </w:p>
    <w:p w14:paraId="11423423" w14:textId="77777777" w:rsidR="000220C3" w:rsidRPr="00710AB0" w:rsidRDefault="00952226" w:rsidP="00102CF1">
      <w:pPr>
        <w:pStyle w:val="LO-normal"/>
        <w:jc w:val="both"/>
        <w:rPr>
          <w:sz w:val="24"/>
          <w:szCs w:val="24"/>
        </w:rPr>
      </w:pPr>
      <w:r w:rsidRPr="00710AB0">
        <w:rPr>
          <w:sz w:val="24"/>
          <w:szCs w:val="24"/>
        </w:rPr>
        <w:t>Lo svolgimento di incarichi, soprattutto se extra-istituzionali, da parte del dirigente o del funzionario può realizzare situazioni di conflitto di interesse che possono compromettere il buon andamento dell’azione amministrativa, ponendosi altresì come sintomo dell’evenienza di fatti corruttivi.</w:t>
      </w:r>
    </w:p>
    <w:p w14:paraId="33D6D66B" w14:textId="1662757C" w:rsidR="000220C3" w:rsidRPr="00710AB0" w:rsidRDefault="00952226" w:rsidP="00102CF1">
      <w:pPr>
        <w:pStyle w:val="LO-normal"/>
        <w:jc w:val="both"/>
        <w:rPr>
          <w:sz w:val="24"/>
          <w:szCs w:val="24"/>
        </w:rPr>
      </w:pPr>
      <w:r w:rsidRPr="00710AB0">
        <w:rPr>
          <w:sz w:val="24"/>
          <w:szCs w:val="24"/>
        </w:rPr>
        <w:lastRenderedPageBreak/>
        <w:t xml:space="preserve">Per questi motivi, la </w:t>
      </w:r>
      <w:r w:rsidR="005905EA">
        <w:rPr>
          <w:sz w:val="24"/>
          <w:szCs w:val="24"/>
        </w:rPr>
        <w:t>Legge</w:t>
      </w:r>
      <w:r w:rsidRPr="00710AB0">
        <w:rPr>
          <w:sz w:val="24"/>
          <w:szCs w:val="24"/>
        </w:rPr>
        <w:t xml:space="preserve"> n. 190 del 2012 è intervenuta a modificare anche il regime dello svolgimento degli incarichi da parte dei dipendenti pubblici contenuto nell’art. 53 del </w:t>
      </w:r>
      <w:r w:rsidR="005905EA">
        <w:rPr>
          <w:sz w:val="24"/>
          <w:szCs w:val="24"/>
        </w:rPr>
        <w:t>D.L</w:t>
      </w:r>
      <w:r w:rsidRPr="00710AB0">
        <w:rPr>
          <w:sz w:val="24"/>
          <w:szCs w:val="24"/>
        </w:rPr>
        <w:t>gs. n. 165 del 2001, in particolare prevedendo che le amministrazioni debbono adottare dei criteri generali per disciplinare i criteri di conferimento e i criteri di autorizzazione degli incarichi extra istituzionali.</w:t>
      </w:r>
    </w:p>
    <w:p w14:paraId="53EC8715" w14:textId="77777777" w:rsidR="000220C3" w:rsidRPr="00710AB0" w:rsidRDefault="00952226" w:rsidP="00102CF1">
      <w:pPr>
        <w:pStyle w:val="LO-normal"/>
        <w:tabs>
          <w:tab w:val="left" w:pos="8833"/>
        </w:tabs>
        <w:jc w:val="both"/>
        <w:rPr>
          <w:sz w:val="24"/>
          <w:szCs w:val="24"/>
        </w:rPr>
      </w:pPr>
      <w:r w:rsidRPr="00710AB0">
        <w:rPr>
          <w:sz w:val="24"/>
          <w:szCs w:val="24"/>
        </w:rPr>
        <w:t xml:space="preserve">L’Azienda in attuazione delle modifiche apportate dalla nuova normativa: </w:t>
      </w:r>
    </w:p>
    <w:p w14:paraId="34072405" w14:textId="30485C98" w:rsidR="000220C3" w:rsidRPr="00710AB0" w:rsidRDefault="00952226">
      <w:pPr>
        <w:pStyle w:val="LO-normal"/>
        <w:widowControl/>
        <w:numPr>
          <w:ilvl w:val="0"/>
          <w:numId w:val="9"/>
        </w:numPr>
        <w:tabs>
          <w:tab w:val="left" w:pos="0"/>
          <w:tab w:val="left" w:pos="360"/>
        </w:tabs>
        <w:ind w:left="0" w:firstLine="0"/>
        <w:jc w:val="both"/>
        <w:rPr>
          <w:sz w:val="24"/>
          <w:szCs w:val="24"/>
        </w:rPr>
      </w:pPr>
      <w:r w:rsidRPr="00710AB0">
        <w:rPr>
          <w:sz w:val="24"/>
          <w:szCs w:val="24"/>
        </w:rPr>
        <w:t>sta procedendo ad una rivisitazione ed aggiornamento del proprio “Regolamento per la disciplina delle situazioni di incompatibilità e di cumulo di attività ed incarichi previsti dall’art. 53 del D.L</w:t>
      </w:r>
      <w:r w:rsidR="0037586B">
        <w:rPr>
          <w:sz w:val="24"/>
          <w:szCs w:val="24"/>
        </w:rPr>
        <w:t>gs.</w:t>
      </w:r>
      <w:r w:rsidRPr="00710AB0">
        <w:rPr>
          <w:sz w:val="24"/>
          <w:szCs w:val="24"/>
        </w:rPr>
        <w:t xml:space="preserve"> n.165/2001 e  s.m.i.”; </w:t>
      </w:r>
    </w:p>
    <w:p w14:paraId="10FDA32B" w14:textId="3239B895" w:rsidR="000220C3" w:rsidRPr="00710AB0" w:rsidRDefault="00952226">
      <w:pPr>
        <w:pStyle w:val="LO-normal"/>
        <w:widowControl/>
        <w:numPr>
          <w:ilvl w:val="0"/>
          <w:numId w:val="9"/>
        </w:numPr>
        <w:tabs>
          <w:tab w:val="left" w:pos="0"/>
          <w:tab w:val="left" w:pos="360"/>
          <w:tab w:val="left" w:pos="8833"/>
        </w:tabs>
        <w:ind w:left="0" w:firstLine="0"/>
        <w:jc w:val="both"/>
        <w:rPr>
          <w:sz w:val="24"/>
          <w:szCs w:val="24"/>
        </w:rPr>
      </w:pPr>
      <w:r w:rsidRPr="00710AB0">
        <w:rPr>
          <w:sz w:val="24"/>
          <w:szCs w:val="24"/>
        </w:rPr>
        <w:t>ha modificato le procedure operative interne al fine di garantire   il rispetto dei debiti informativi previsti dai commi 11,12,13 e 14 dell’art. 53 del D.L</w:t>
      </w:r>
      <w:r w:rsidR="0037586B">
        <w:rPr>
          <w:sz w:val="24"/>
          <w:szCs w:val="24"/>
        </w:rPr>
        <w:t>gs.</w:t>
      </w:r>
      <w:r w:rsidRPr="00710AB0">
        <w:rPr>
          <w:sz w:val="24"/>
          <w:szCs w:val="24"/>
        </w:rPr>
        <w:t xml:space="preserve"> n. 165/2001 così come modificati dall’art.1,c^43 della legge n.190/2012 . </w:t>
      </w:r>
    </w:p>
    <w:p w14:paraId="6D6969CE" w14:textId="77777777" w:rsidR="000220C3" w:rsidRPr="00710AB0" w:rsidRDefault="00952226" w:rsidP="00102CF1">
      <w:pPr>
        <w:pStyle w:val="LO-normal"/>
        <w:jc w:val="both"/>
        <w:rPr>
          <w:sz w:val="24"/>
          <w:szCs w:val="24"/>
        </w:rPr>
      </w:pPr>
      <w:r w:rsidRPr="00710AB0">
        <w:rPr>
          <w:sz w:val="24"/>
          <w:szCs w:val="24"/>
        </w:rPr>
        <w:t xml:space="preserve">  SCHEDA DI PROGRAMMAZIONE ANNUALE DELLA MISURA DI PREVENZIONE</w:t>
      </w:r>
    </w:p>
    <w:tbl>
      <w:tblPr>
        <w:tblStyle w:val="TableNormal"/>
        <w:tblW w:w="10013" w:type="dxa"/>
        <w:tblInd w:w="0" w:type="dxa"/>
        <w:tblLayout w:type="fixed"/>
        <w:tblCellMar>
          <w:left w:w="108" w:type="dxa"/>
          <w:right w:w="108" w:type="dxa"/>
        </w:tblCellMar>
        <w:tblLook w:val="0000" w:firstRow="0" w:lastRow="0" w:firstColumn="0" w:lastColumn="0" w:noHBand="0" w:noVBand="0"/>
      </w:tblPr>
      <w:tblGrid>
        <w:gridCol w:w="1959"/>
        <w:gridCol w:w="2407"/>
        <w:gridCol w:w="2057"/>
        <w:gridCol w:w="1737"/>
        <w:gridCol w:w="1853"/>
      </w:tblGrid>
      <w:tr w:rsidR="000220C3" w:rsidRPr="00710AB0" w14:paraId="3F04B4ED" w14:textId="77777777">
        <w:trPr>
          <w:trHeight w:val="623"/>
        </w:trPr>
        <w:tc>
          <w:tcPr>
            <w:tcW w:w="1959" w:type="dxa"/>
            <w:tcBorders>
              <w:top w:val="single" w:sz="4" w:space="0" w:color="000000"/>
              <w:left w:val="single" w:sz="4" w:space="0" w:color="000000"/>
              <w:bottom w:val="single" w:sz="4" w:space="0" w:color="000000"/>
              <w:right w:val="single" w:sz="4" w:space="0" w:color="000000"/>
            </w:tcBorders>
          </w:tcPr>
          <w:p w14:paraId="000D0517"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2407" w:type="dxa"/>
            <w:tcBorders>
              <w:top w:val="single" w:sz="4" w:space="0" w:color="000000"/>
              <w:left w:val="single" w:sz="4" w:space="0" w:color="000000"/>
              <w:bottom w:val="single" w:sz="4" w:space="0" w:color="000000"/>
              <w:right w:val="single" w:sz="4" w:space="0" w:color="000000"/>
            </w:tcBorders>
          </w:tcPr>
          <w:p w14:paraId="0E890393"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2057" w:type="dxa"/>
            <w:tcBorders>
              <w:top w:val="single" w:sz="4" w:space="0" w:color="000000"/>
              <w:left w:val="single" w:sz="4" w:space="0" w:color="000000"/>
              <w:bottom w:val="single" w:sz="4" w:space="0" w:color="000000"/>
              <w:right w:val="single" w:sz="4" w:space="0" w:color="000000"/>
            </w:tcBorders>
          </w:tcPr>
          <w:p w14:paraId="395AC511"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737" w:type="dxa"/>
            <w:tcBorders>
              <w:top w:val="single" w:sz="4" w:space="0" w:color="000000"/>
              <w:left w:val="single" w:sz="4" w:space="0" w:color="000000"/>
              <w:bottom w:val="single" w:sz="4" w:space="0" w:color="000000"/>
              <w:right w:val="single" w:sz="4" w:space="0" w:color="000000"/>
            </w:tcBorders>
          </w:tcPr>
          <w:p w14:paraId="6A46FA2E"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1853" w:type="dxa"/>
            <w:tcBorders>
              <w:top w:val="single" w:sz="4" w:space="0" w:color="000000"/>
              <w:left w:val="single" w:sz="4" w:space="0" w:color="000000"/>
              <w:bottom w:val="single" w:sz="4" w:space="0" w:color="000000"/>
              <w:right w:val="single" w:sz="4" w:space="0" w:color="000000"/>
            </w:tcBorders>
          </w:tcPr>
          <w:p w14:paraId="3FF898A4"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01D6E779" w14:textId="77777777">
        <w:tc>
          <w:tcPr>
            <w:tcW w:w="1959" w:type="dxa"/>
            <w:tcBorders>
              <w:top w:val="single" w:sz="4" w:space="0" w:color="000000"/>
              <w:left w:val="single" w:sz="4" w:space="0" w:color="000000"/>
              <w:bottom w:val="single" w:sz="4" w:space="0" w:color="000000"/>
              <w:right w:val="single" w:sz="4" w:space="0" w:color="000000"/>
            </w:tcBorders>
          </w:tcPr>
          <w:p w14:paraId="329DD0C6" w14:textId="77777777" w:rsidR="000220C3" w:rsidRPr="00710AB0" w:rsidRDefault="00952226" w:rsidP="00102CF1">
            <w:pPr>
              <w:pStyle w:val="LO-normal"/>
              <w:spacing w:after="0" w:line="240" w:lineRule="auto"/>
              <w:jc w:val="center"/>
              <w:rPr>
                <w:sz w:val="20"/>
                <w:szCs w:val="20"/>
              </w:rPr>
            </w:pPr>
            <w:r w:rsidRPr="00710AB0">
              <w:rPr>
                <w:sz w:val="20"/>
                <w:szCs w:val="20"/>
              </w:rPr>
              <w:t>Conferimento e autorizzazione di incarichi</w:t>
            </w:r>
          </w:p>
        </w:tc>
        <w:tc>
          <w:tcPr>
            <w:tcW w:w="2407" w:type="dxa"/>
            <w:tcBorders>
              <w:top w:val="single" w:sz="4" w:space="0" w:color="000000"/>
              <w:left w:val="single" w:sz="4" w:space="0" w:color="000000"/>
              <w:bottom w:val="single" w:sz="4" w:space="0" w:color="000000"/>
              <w:right w:val="single" w:sz="4" w:space="0" w:color="000000"/>
            </w:tcBorders>
          </w:tcPr>
          <w:p w14:paraId="6B5F0C40" w14:textId="4CA90732" w:rsidR="000220C3" w:rsidRPr="00710AB0" w:rsidRDefault="00952226" w:rsidP="00102CF1">
            <w:pPr>
              <w:pStyle w:val="LO-normal"/>
              <w:spacing w:after="0" w:line="240" w:lineRule="auto"/>
              <w:jc w:val="center"/>
              <w:rPr>
                <w:sz w:val="20"/>
                <w:szCs w:val="20"/>
              </w:rPr>
            </w:pPr>
            <w:r w:rsidRPr="00710AB0">
              <w:rPr>
                <w:sz w:val="20"/>
                <w:szCs w:val="20"/>
              </w:rPr>
              <w:t>Applicazione del regolamento ex art. 53 del D.L</w:t>
            </w:r>
            <w:r w:rsidR="005905EA">
              <w:rPr>
                <w:sz w:val="20"/>
                <w:szCs w:val="20"/>
              </w:rPr>
              <w:t>gs</w:t>
            </w:r>
            <w:r w:rsidRPr="00710AB0">
              <w:rPr>
                <w:sz w:val="20"/>
                <w:szCs w:val="20"/>
              </w:rPr>
              <w:t xml:space="preserve"> n.165/2001 e  s.m.i.”</w:t>
            </w:r>
          </w:p>
        </w:tc>
        <w:tc>
          <w:tcPr>
            <w:tcW w:w="2057" w:type="dxa"/>
            <w:tcBorders>
              <w:top w:val="single" w:sz="4" w:space="0" w:color="000000"/>
              <w:left w:val="single" w:sz="4" w:space="0" w:color="000000"/>
              <w:bottom w:val="single" w:sz="4" w:space="0" w:color="000000"/>
              <w:right w:val="single" w:sz="4" w:space="0" w:color="000000"/>
            </w:tcBorders>
          </w:tcPr>
          <w:p w14:paraId="3865E8AA" w14:textId="77777777" w:rsidR="000220C3" w:rsidRPr="00710AB0" w:rsidRDefault="00952226" w:rsidP="00102CF1">
            <w:pPr>
              <w:pStyle w:val="LO-normal"/>
              <w:spacing w:after="0" w:line="240" w:lineRule="auto"/>
              <w:jc w:val="center"/>
              <w:rPr>
                <w:sz w:val="20"/>
                <w:szCs w:val="20"/>
              </w:rPr>
            </w:pPr>
            <w:r w:rsidRPr="00710AB0">
              <w:rPr>
                <w:sz w:val="20"/>
                <w:szCs w:val="20"/>
              </w:rPr>
              <w:t>Responsabile S.C.</w:t>
            </w:r>
            <w:r w:rsidRPr="00710AB0">
              <w:rPr>
                <w:color w:val="FF0000"/>
                <w:sz w:val="20"/>
                <w:szCs w:val="20"/>
              </w:rPr>
              <w:t xml:space="preserve"> </w:t>
            </w:r>
            <w:r w:rsidRPr="00710AB0">
              <w:rPr>
                <w:sz w:val="20"/>
                <w:szCs w:val="20"/>
              </w:rPr>
              <w:t>Gestione e Sviluppo delle Risorse Umane</w:t>
            </w:r>
          </w:p>
        </w:tc>
        <w:tc>
          <w:tcPr>
            <w:tcW w:w="1737" w:type="dxa"/>
            <w:tcBorders>
              <w:top w:val="single" w:sz="4" w:space="0" w:color="000000"/>
              <w:left w:val="single" w:sz="4" w:space="0" w:color="000000"/>
              <w:bottom w:val="single" w:sz="4" w:space="0" w:color="000000"/>
              <w:right w:val="single" w:sz="4" w:space="0" w:color="000000"/>
            </w:tcBorders>
          </w:tcPr>
          <w:p w14:paraId="389B8D83" w14:textId="77777777" w:rsidR="000220C3" w:rsidRPr="00710AB0" w:rsidRDefault="00952226" w:rsidP="00102CF1">
            <w:pPr>
              <w:pStyle w:val="LO-normal"/>
              <w:spacing w:after="0" w:line="240" w:lineRule="auto"/>
              <w:jc w:val="center"/>
              <w:rPr>
                <w:sz w:val="20"/>
                <w:szCs w:val="20"/>
              </w:rPr>
            </w:pPr>
            <w:r w:rsidRPr="00710AB0">
              <w:rPr>
                <w:sz w:val="20"/>
                <w:szCs w:val="20"/>
              </w:rPr>
              <w:t>Tempestiva</w:t>
            </w:r>
          </w:p>
        </w:tc>
        <w:tc>
          <w:tcPr>
            <w:tcW w:w="1853" w:type="dxa"/>
            <w:tcBorders>
              <w:top w:val="single" w:sz="4" w:space="0" w:color="000000"/>
              <w:left w:val="single" w:sz="4" w:space="0" w:color="000000"/>
              <w:bottom w:val="single" w:sz="4" w:space="0" w:color="000000"/>
              <w:right w:val="single" w:sz="4" w:space="0" w:color="000000"/>
            </w:tcBorders>
          </w:tcPr>
          <w:p w14:paraId="4290A691" w14:textId="77777777" w:rsidR="000220C3" w:rsidRPr="00710AB0" w:rsidRDefault="00952226" w:rsidP="00102CF1">
            <w:pPr>
              <w:pStyle w:val="LO-normal"/>
              <w:spacing w:after="0" w:line="240" w:lineRule="auto"/>
              <w:jc w:val="center"/>
              <w:rPr>
                <w:sz w:val="20"/>
                <w:szCs w:val="20"/>
              </w:rPr>
            </w:pPr>
            <w:r w:rsidRPr="00710AB0">
              <w:rPr>
                <w:sz w:val="20"/>
                <w:szCs w:val="20"/>
              </w:rPr>
              <w:t>100% incarichi autorizzati/ incarichi svolti</w:t>
            </w:r>
          </w:p>
          <w:p w14:paraId="4252E98F" w14:textId="77777777" w:rsidR="000220C3" w:rsidRPr="00710AB0" w:rsidRDefault="000220C3" w:rsidP="00102CF1">
            <w:pPr>
              <w:pStyle w:val="LO-normal"/>
              <w:spacing w:after="0" w:line="240" w:lineRule="auto"/>
              <w:jc w:val="center"/>
              <w:rPr>
                <w:sz w:val="20"/>
                <w:szCs w:val="20"/>
              </w:rPr>
            </w:pPr>
          </w:p>
        </w:tc>
      </w:tr>
      <w:tr w:rsidR="000220C3" w:rsidRPr="00710AB0" w14:paraId="35E67CE8" w14:textId="77777777">
        <w:tc>
          <w:tcPr>
            <w:tcW w:w="1959" w:type="dxa"/>
            <w:tcBorders>
              <w:top w:val="single" w:sz="4" w:space="0" w:color="000000"/>
              <w:left w:val="single" w:sz="4" w:space="0" w:color="000000"/>
              <w:bottom w:val="single" w:sz="4" w:space="0" w:color="000000"/>
              <w:right w:val="single" w:sz="4" w:space="0" w:color="000000"/>
            </w:tcBorders>
          </w:tcPr>
          <w:p w14:paraId="2C7ABC3D" w14:textId="77777777" w:rsidR="000220C3" w:rsidRPr="00710AB0" w:rsidRDefault="00952226" w:rsidP="00102CF1">
            <w:pPr>
              <w:pStyle w:val="LO-normal"/>
              <w:spacing w:after="0" w:line="240" w:lineRule="auto"/>
              <w:jc w:val="center"/>
              <w:rPr>
                <w:sz w:val="20"/>
                <w:szCs w:val="20"/>
              </w:rPr>
            </w:pPr>
            <w:r w:rsidRPr="00710AB0">
              <w:rPr>
                <w:sz w:val="20"/>
                <w:szCs w:val="20"/>
              </w:rPr>
              <w:t>Conferimento e autorizzazione di incarichi</w:t>
            </w:r>
          </w:p>
        </w:tc>
        <w:tc>
          <w:tcPr>
            <w:tcW w:w="2407" w:type="dxa"/>
            <w:tcBorders>
              <w:top w:val="single" w:sz="4" w:space="0" w:color="000000"/>
              <w:left w:val="single" w:sz="4" w:space="0" w:color="000000"/>
              <w:bottom w:val="single" w:sz="4" w:space="0" w:color="000000"/>
              <w:right w:val="single" w:sz="4" w:space="0" w:color="000000"/>
            </w:tcBorders>
          </w:tcPr>
          <w:p w14:paraId="7B943B3D" w14:textId="5E4B36D5" w:rsidR="000220C3" w:rsidRPr="00710AB0" w:rsidRDefault="00952226" w:rsidP="00102CF1">
            <w:pPr>
              <w:pStyle w:val="LO-normal"/>
              <w:spacing w:after="0" w:line="240" w:lineRule="auto"/>
              <w:jc w:val="center"/>
              <w:rPr>
                <w:sz w:val="20"/>
                <w:szCs w:val="20"/>
              </w:rPr>
            </w:pPr>
            <w:r w:rsidRPr="00710AB0">
              <w:rPr>
                <w:sz w:val="20"/>
                <w:szCs w:val="20"/>
              </w:rPr>
              <w:t>Rispetto del debito informativo su PerlaPa ex.53 del D.L</w:t>
            </w:r>
            <w:r w:rsidR="005905EA">
              <w:rPr>
                <w:sz w:val="20"/>
                <w:szCs w:val="20"/>
              </w:rPr>
              <w:t>gs</w:t>
            </w:r>
            <w:r w:rsidRPr="00710AB0">
              <w:rPr>
                <w:sz w:val="20"/>
                <w:szCs w:val="20"/>
              </w:rPr>
              <w:t xml:space="preserve"> n. 165/2001</w:t>
            </w:r>
          </w:p>
        </w:tc>
        <w:tc>
          <w:tcPr>
            <w:tcW w:w="2057" w:type="dxa"/>
            <w:tcBorders>
              <w:top w:val="single" w:sz="4" w:space="0" w:color="000000"/>
              <w:left w:val="single" w:sz="4" w:space="0" w:color="000000"/>
              <w:bottom w:val="single" w:sz="4" w:space="0" w:color="000000"/>
              <w:right w:val="single" w:sz="4" w:space="0" w:color="000000"/>
            </w:tcBorders>
          </w:tcPr>
          <w:p w14:paraId="00B18428" w14:textId="77777777" w:rsidR="000220C3" w:rsidRPr="00710AB0" w:rsidRDefault="00952226" w:rsidP="00102CF1">
            <w:pPr>
              <w:pStyle w:val="LO-normal"/>
              <w:spacing w:after="0" w:line="240" w:lineRule="auto"/>
              <w:jc w:val="center"/>
              <w:rPr>
                <w:color w:val="FF0000"/>
                <w:sz w:val="20"/>
                <w:szCs w:val="20"/>
              </w:rPr>
            </w:pPr>
            <w:r w:rsidRPr="00710AB0">
              <w:rPr>
                <w:sz w:val="20"/>
                <w:szCs w:val="20"/>
              </w:rPr>
              <w:t>Responsabile S.C. Gestione e Sviluppo delle Risorse Umane</w:t>
            </w:r>
          </w:p>
          <w:p w14:paraId="3527A2B6" w14:textId="77777777" w:rsidR="000220C3" w:rsidRPr="00710AB0" w:rsidRDefault="000220C3" w:rsidP="00102CF1">
            <w:pPr>
              <w:pStyle w:val="LO-normal"/>
              <w:spacing w:after="0" w:line="240" w:lineRule="auto"/>
              <w:jc w:val="center"/>
              <w:rPr>
                <w:sz w:val="20"/>
                <w:szCs w:val="20"/>
              </w:rPr>
            </w:pPr>
          </w:p>
        </w:tc>
        <w:tc>
          <w:tcPr>
            <w:tcW w:w="1737" w:type="dxa"/>
            <w:tcBorders>
              <w:top w:val="single" w:sz="4" w:space="0" w:color="000000"/>
              <w:left w:val="single" w:sz="4" w:space="0" w:color="000000"/>
              <w:bottom w:val="single" w:sz="4" w:space="0" w:color="000000"/>
              <w:right w:val="single" w:sz="4" w:space="0" w:color="000000"/>
            </w:tcBorders>
          </w:tcPr>
          <w:p w14:paraId="4C99F217" w14:textId="77777777" w:rsidR="000220C3" w:rsidRPr="00710AB0" w:rsidRDefault="00952226" w:rsidP="00102CF1">
            <w:pPr>
              <w:pStyle w:val="LO-normal"/>
              <w:spacing w:after="0" w:line="240" w:lineRule="auto"/>
              <w:jc w:val="center"/>
              <w:rPr>
                <w:sz w:val="20"/>
                <w:szCs w:val="20"/>
              </w:rPr>
            </w:pPr>
            <w:r w:rsidRPr="00710AB0">
              <w:rPr>
                <w:sz w:val="20"/>
                <w:szCs w:val="20"/>
              </w:rPr>
              <w:t>Entro 15 gg dall’autorizzazione incarico</w:t>
            </w:r>
          </w:p>
        </w:tc>
        <w:tc>
          <w:tcPr>
            <w:tcW w:w="1853" w:type="dxa"/>
            <w:tcBorders>
              <w:top w:val="single" w:sz="4" w:space="0" w:color="000000"/>
              <w:left w:val="single" w:sz="4" w:space="0" w:color="000000"/>
              <w:bottom w:val="single" w:sz="4" w:space="0" w:color="000000"/>
              <w:right w:val="single" w:sz="4" w:space="0" w:color="000000"/>
            </w:tcBorders>
          </w:tcPr>
          <w:p w14:paraId="48E936C2" w14:textId="77777777" w:rsidR="000220C3" w:rsidRPr="00710AB0" w:rsidRDefault="00952226" w:rsidP="00102CF1">
            <w:pPr>
              <w:pStyle w:val="LO-normal"/>
              <w:spacing w:after="0" w:line="240" w:lineRule="auto"/>
              <w:jc w:val="center"/>
              <w:rPr>
                <w:sz w:val="20"/>
                <w:szCs w:val="20"/>
              </w:rPr>
            </w:pPr>
            <w:r w:rsidRPr="00710AB0">
              <w:rPr>
                <w:sz w:val="20"/>
                <w:szCs w:val="20"/>
              </w:rPr>
              <w:t>100% incarichi pubblicati / incarichi conferiti</w:t>
            </w:r>
          </w:p>
        </w:tc>
      </w:tr>
    </w:tbl>
    <w:p w14:paraId="1EA9E0B7" w14:textId="77777777" w:rsidR="00102CF1" w:rsidRPr="00710AB0" w:rsidRDefault="00102CF1" w:rsidP="00102CF1">
      <w:pPr>
        <w:pStyle w:val="LO-normal"/>
        <w:jc w:val="both"/>
        <w:rPr>
          <w:b/>
          <w:sz w:val="24"/>
          <w:szCs w:val="24"/>
        </w:rPr>
      </w:pPr>
    </w:p>
    <w:p w14:paraId="66528E3F" w14:textId="78383082" w:rsidR="000220C3" w:rsidRPr="00710AB0" w:rsidRDefault="00952226" w:rsidP="00102CF1">
      <w:pPr>
        <w:pStyle w:val="LO-normal"/>
        <w:jc w:val="both"/>
        <w:rPr>
          <w:b/>
          <w:sz w:val="24"/>
          <w:szCs w:val="24"/>
        </w:rPr>
      </w:pPr>
      <w:r w:rsidRPr="00710AB0">
        <w:rPr>
          <w:b/>
          <w:sz w:val="24"/>
          <w:szCs w:val="24"/>
        </w:rPr>
        <w:t xml:space="preserve">Inconferibilità e incompatibilità di incarichi dirigenziali </w:t>
      </w:r>
    </w:p>
    <w:p w14:paraId="0827E90C" w14:textId="77777777" w:rsidR="000220C3" w:rsidRPr="00710AB0" w:rsidRDefault="00952226" w:rsidP="00102CF1">
      <w:pPr>
        <w:pStyle w:val="LO-normal"/>
        <w:jc w:val="both"/>
        <w:rPr>
          <w:sz w:val="24"/>
          <w:szCs w:val="24"/>
        </w:rPr>
      </w:pPr>
      <w:r w:rsidRPr="00710AB0">
        <w:rPr>
          <w:sz w:val="24"/>
          <w:szCs w:val="24"/>
        </w:rPr>
        <w:t>Il D.Lgs. n. 39 del 2013, recante disposizioni in materia di inconferibilità e incompatibilità di incarichi presso le pubbliche amministrazioni e presso gli enti privati in controllo pubblico, ha disciplinato:</w:t>
      </w:r>
    </w:p>
    <w:p w14:paraId="7C8DC19C" w14:textId="77777777" w:rsidR="00FE1EA7" w:rsidRDefault="00952226">
      <w:pPr>
        <w:pStyle w:val="LO-normal"/>
        <w:widowControl/>
        <w:numPr>
          <w:ilvl w:val="0"/>
          <w:numId w:val="10"/>
        </w:numPr>
        <w:jc w:val="both"/>
        <w:rPr>
          <w:sz w:val="24"/>
          <w:szCs w:val="24"/>
        </w:rPr>
      </w:pPr>
      <w:r w:rsidRPr="00FE1EA7">
        <w:rPr>
          <w:sz w:val="24"/>
          <w:szCs w:val="24"/>
        </w:rPr>
        <w:t>delle ipotesi di inconferibilità di incarichi dirigenziali o assimilati per i soggetti che siano stati destinatari di sentenze di condanna, anche non definitiva, per delitti contro la pubblica amministrazione</w:t>
      </w:r>
    </w:p>
    <w:p w14:paraId="4B5B3AC7" w14:textId="3D36DB74" w:rsidR="000220C3" w:rsidRPr="00FE1EA7" w:rsidRDefault="00952226">
      <w:pPr>
        <w:pStyle w:val="LO-normal"/>
        <w:widowControl/>
        <w:numPr>
          <w:ilvl w:val="0"/>
          <w:numId w:val="10"/>
        </w:numPr>
        <w:jc w:val="both"/>
        <w:rPr>
          <w:sz w:val="24"/>
          <w:szCs w:val="24"/>
        </w:rPr>
      </w:pPr>
      <w:r w:rsidRPr="00FE1EA7">
        <w:rPr>
          <w:sz w:val="24"/>
          <w:szCs w:val="24"/>
        </w:rPr>
        <w:t>delle particolari ipotesi di inconferibilità di incarichi dirigenziali o assimilati in relazione all’attività svolta dall’interessato in precedenza;</w:t>
      </w:r>
    </w:p>
    <w:p w14:paraId="05EAB5BE" w14:textId="77777777" w:rsidR="000220C3" w:rsidRPr="00710AB0" w:rsidRDefault="00952226">
      <w:pPr>
        <w:pStyle w:val="LO-normal"/>
        <w:widowControl/>
        <w:numPr>
          <w:ilvl w:val="0"/>
          <w:numId w:val="10"/>
        </w:numPr>
        <w:jc w:val="both"/>
        <w:rPr>
          <w:sz w:val="24"/>
          <w:szCs w:val="24"/>
        </w:rPr>
      </w:pPr>
      <w:r w:rsidRPr="00710AB0">
        <w:rPr>
          <w:sz w:val="24"/>
          <w:szCs w:val="24"/>
        </w:rPr>
        <w:t>delle situazioni di incompatibilità specifiche per i titolari di incarichi dirigenziali e assimilati.</w:t>
      </w:r>
    </w:p>
    <w:p w14:paraId="184AFE83" w14:textId="79BBAA6D" w:rsidR="000220C3" w:rsidRPr="00710AB0" w:rsidRDefault="00952226" w:rsidP="00D46DDE">
      <w:pPr>
        <w:pStyle w:val="LO-normal"/>
        <w:jc w:val="both"/>
        <w:rPr>
          <w:sz w:val="24"/>
          <w:szCs w:val="24"/>
        </w:rPr>
      </w:pPr>
      <w:r w:rsidRPr="00710AB0">
        <w:rPr>
          <w:sz w:val="24"/>
          <w:szCs w:val="24"/>
        </w:rPr>
        <w:t>L'ANAC con delibera n. 1146 del 2019 in materia di applicabilità del D.lgs. n. 39 del 2013 ha chiarito che gli incarichi svolti nell’ambito degli enti del servizio sanitario nazionale – non riconducibili ai ruoli della dirigenza sanitaria – sono sottoposti ai limiti e alle preclusioni in materia di inconferibilità e incompatibilità; perciò, i dirigenti tecnico-amministrativi, che operano nel contesto delle aziende sanitarie, sono sottoposti al regime di cui al D.</w:t>
      </w:r>
      <w:r w:rsidR="005905EA">
        <w:rPr>
          <w:sz w:val="24"/>
          <w:szCs w:val="24"/>
        </w:rPr>
        <w:t>L</w:t>
      </w:r>
      <w:r w:rsidRPr="00710AB0">
        <w:rPr>
          <w:sz w:val="24"/>
          <w:szCs w:val="24"/>
        </w:rPr>
        <w:t>gs. n. 39 del 2013.</w:t>
      </w:r>
    </w:p>
    <w:p w14:paraId="10129BD1" w14:textId="43A5CB27" w:rsidR="000220C3" w:rsidRPr="00A472F2" w:rsidRDefault="00952226" w:rsidP="00D46DDE">
      <w:pPr>
        <w:pStyle w:val="LO-normal"/>
        <w:jc w:val="both"/>
        <w:rPr>
          <w:sz w:val="24"/>
          <w:szCs w:val="24"/>
        </w:rPr>
      </w:pPr>
      <w:r w:rsidRPr="00710AB0">
        <w:rPr>
          <w:sz w:val="24"/>
          <w:szCs w:val="24"/>
        </w:rPr>
        <w:lastRenderedPageBreak/>
        <w:t xml:space="preserve">Al fine di definire il ruolo e le funzioni del RPCT nel procedimento di accertamento delle inconferibilità e delle incompatibilità, l’ANAC con </w:t>
      </w:r>
      <w:r w:rsidRPr="00710AB0">
        <w:rPr>
          <w:color w:val="000000"/>
          <w:sz w:val="24"/>
          <w:szCs w:val="24"/>
        </w:rPr>
        <w:t xml:space="preserve">Delibera n. </w:t>
      </w:r>
      <w:r w:rsidR="00A472F2">
        <w:rPr>
          <w:color w:val="000000"/>
          <w:sz w:val="24"/>
          <w:szCs w:val="24"/>
        </w:rPr>
        <w:t xml:space="preserve">464 del 26 novembre 2025 ha adottato </w:t>
      </w:r>
      <w:r w:rsidRPr="00A472F2">
        <w:rPr>
          <w:sz w:val="24"/>
          <w:szCs w:val="24"/>
        </w:rPr>
        <w:t xml:space="preserve"> </w:t>
      </w:r>
      <w:r w:rsidR="00F007EE">
        <w:rPr>
          <w:sz w:val="24"/>
          <w:szCs w:val="24"/>
        </w:rPr>
        <w:t>le Linee Guida di carattere generale sull’esercizio del potere di vigilanza e accertamento, da parte del RPCT  e dell’ANAC, in materia di inconferibilità e incompatibilità di incarichi di cui al D.Lgs. n. 39 del 2013.</w:t>
      </w:r>
    </w:p>
    <w:p w14:paraId="34F06B8E" w14:textId="77777777" w:rsidR="000220C3" w:rsidRPr="00710AB0" w:rsidRDefault="00952226" w:rsidP="00102CF1">
      <w:pPr>
        <w:pStyle w:val="LO-normal"/>
        <w:rPr>
          <w:b/>
          <w:sz w:val="24"/>
          <w:szCs w:val="24"/>
        </w:rPr>
      </w:pPr>
      <w:r w:rsidRPr="00710AB0">
        <w:rPr>
          <w:b/>
          <w:sz w:val="24"/>
          <w:szCs w:val="24"/>
        </w:rPr>
        <w:t>Inconferibilità d’incarichi dirigenziali</w:t>
      </w:r>
    </w:p>
    <w:p w14:paraId="065AFD22" w14:textId="77777777" w:rsidR="000220C3" w:rsidRPr="00710AB0" w:rsidRDefault="00952226" w:rsidP="00102CF1">
      <w:pPr>
        <w:pStyle w:val="LO-normal"/>
        <w:jc w:val="both"/>
        <w:rPr>
          <w:sz w:val="24"/>
          <w:szCs w:val="24"/>
        </w:rPr>
      </w:pPr>
      <w:r w:rsidRPr="00710AB0">
        <w:rPr>
          <w:sz w:val="24"/>
          <w:szCs w:val="24"/>
        </w:rPr>
        <w:t>Per «inconferibilità», s’intende la preclusione, permanente o temporanea, a conferire gli incarichi previsti dal decreto legislativo n. 39/2013 a coloro che abbiano riportato condanne penali per i reati previsti dal capo I del titolo II del libro secondo del codice penale  (reati contro la pubblica amministrazione),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6BADACF5" w14:textId="77777777" w:rsidR="000220C3" w:rsidRPr="00710AB0" w:rsidRDefault="00952226" w:rsidP="00102CF1">
      <w:pPr>
        <w:pStyle w:val="LO-normal"/>
        <w:jc w:val="both"/>
        <w:rPr>
          <w:sz w:val="24"/>
          <w:szCs w:val="24"/>
        </w:rPr>
      </w:pPr>
      <w:r w:rsidRPr="00710AB0">
        <w:rPr>
          <w:sz w:val="24"/>
          <w:szCs w:val="24"/>
        </w:rPr>
        <w:t>La situazione di inconferibilità non può essere sanata. Per il caso in cui le cause di inconferibilità, sebbene esistenti all’origine, non fossero note all’amministrazione e si manifestassero nel corso del rapporto, il RPCT è tenuto ad effettuare la contestazione all’interessato, il quale, previo contraddittorio, deve essere rimosso dall’incarico. Il RPCT segnala i casi di possibile violazione delle disposizioni del D. Lgs. n.39/2013 all’Autorità nazionale anticorruzione, all’Autorità garante della concorrenza e del mercato ai fini dell’esercizio delle funzioni di cui alla legge 20 luglio 2004, n. 215, nonché alla Corte dei conti, per l’accertamento di eventuali responsabilità amministrative.</w:t>
      </w:r>
    </w:p>
    <w:p w14:paraId="00D12845" w14:textId="77777777" w:rsidR="000220C3" w:rsidRPr="00710AB0" w:rsidRDefault="00952226" w:rsidP="00102CF1">
      <w:pPr>
        <w:pStyle w:val="LO-normal"/>
        <w:jc w:val="both"/>
        <w:rPr>
          <w:sz w:val="24"/>
          <w:szCs w:val="24"/>
        </w:rPr>
      </w:pPr>
      <w:r w:rsidRPr="00710AB0">
        <w:rPr>
          <w:sz w:val="24"/>
          <w:szCs w:val="24"/>
        </w:rPr>
        <w:t xml:space="preserve">L’atto di accertamento della violazione delle disposizioni del presente decreto è pubblicato sul sito dell’azienda nella sezione Amministrazione Trasparente. </w:t>
      </w:r>
    </w:p>
    <w:p w14:paraId="73029CE1" w14:textId="77777777" w:rsidR="000220C3" w:rsidRPr="00710AB0" w:rsidRDefault="00952226" w:rsidP="00102CF1">
      <w:pPr>
        <w:pStyle w:val="LO-normal"/>
        <w:jc w:val="both"/>
        <w:rPr>
          <w:color w:val="0070C0"/>
          <w:sz w:val="24"/>
          <w:szCs w:val="24"/>
        </w:rPr>
      </w:pPr>
      <w:r w:rsidRPr="00710AB0">
        <w:rPr>
          <w:sz w:val="24"/>
          <w:szCs w:val="24"/>
        </w:rPr>
        <w:t>Ai fini dell’attuazione della disciplina sull’ inconferibilità all’interno dell’Azienda il dirigente, al momento del conferimento o rinnovo dell’incarico dirigenziale, deve presentare alla S.C. Gestione e Sviluppo delle Risorse Umane, nel rispetto delle disposizioni impartite dal Responsabile della medesima funzione, una dichiarazione di assenza di cause di inconferibilità dell’incarico, per permettere alla medesima funzione di svolgere le dovute verifiche ai fini del conferimento</w:t>
      </w:r>
      <w:r w:rsidRPr="00710AB0">
        <w:rPr>
          <w:i/>
          <w:sz w:val="24"/>
          <w:szCs w:val="24"/>
        </w:rPr>
        <w:t>.</w:t>
      </w:r>
      <w:r w:rsidRPr="00710AB0">
        <w:rPr>
          <w:sz w:val="24"/>
          <w:szCs w:val="24"/>
        </w:rPr>
        <w:t xml:space="preserve"> Tale dichiarazione è condizione di efficacia dell’incarico (art. 20, co. 4). </w:t>
      </w:r>
    </w:p>
    <w:p w14:paraId="46495E52" w14:textId="45602FD3" w:rsidR="000220C3" w:rsidRPr="00710AB0" w:rsidRDefault="00952226" w:rsidP="00102CF1">
      <w:pPr>
        <w:pStyle w:val="LO-normal"/>
        <w:jc w:val="both"/>
        <w:rPr>
          <w:sz w:val="24"/>
          <w:szCs w:val="24"/>
        </w:rPr>
      </w:pPr>
      <w:r w:rsidRPr="00710AB0">
        <w:rPr>
          <w:sz w:val="24"/>
          <w:szCs w:val="24"/>
        </w:rPr>
        <w:t>La dichiarazione è pubblicata, a cura della S.C. Gestione e Sviluppo delle Risorse Umane, sul sito internet aziendale nell’apposita sezione del sito denominata “Amministrazione Trasparente”</w:t>
      </w:r>
      <w:r w:rsidR="005905EA">
        <w:rPr>
          <w:sz w:val="24"/>
          <w:szCs w:val="24"/>
        </w:rPr>
        <w:t>;</w:t>
      </w:r>
      <w:r w:rsidRPr="00710AB0">
        <w:rPr>
          <w:sz w:val="24"/>
          <w:szCs w:val="24"/>
        </w:rPr>
        <w:t xml:space="preserve"> ciò consentirà di attuare un controllo diffuso sulla stessa.</w:t>
      </w:r>
    </w:p>
    <w:p w14:paraId="07B45B77" w14:textId="77777777" w:rsidR="000220C3" w:rsidRPr="00710AB0" w:rsidRDefault="00952226" w:rsidP="00102CF1">
      <w:pPr>
        <w:pStyle w:val="LO-normal"/>
        <w:jc w:val="both"/>
        <w:rPr>
          <w:sz w:val="24"/>
          <w:szCs w:val="24"/>
        </w:rPr>
      </w:pPr>
      <w:r w:rsidRPr="00710AB0">
        <w:rPr>
          <w:sz w:val="24"/>
          <w:szCs w:val="24"/>
        </w:rPr>
        <w:t>SCHEDA DI PROGRAMMAZIONE ANNUALE DELLA MISURA DI PREVENZIONE</w:t>
      </w:r>
    </w:p>
    <w:tbl>
      <w:tblPr>
        <w:tblStyle w:val="TableNormal"/>
        <w:tblW w:w="9628" w:type="dxa"/>
        <w:tblInd w:w="0" w:type="dxa"/>
        <w:tblLayout w:type="fixed"/>
        <w:tblCellMar>
          <w:left w:w="108" w:type="dxa"/>
          <w:right w:w="108" w:type="dxa"/>
        </w:tblCellMar>
        <w:tblLook w:val="0000" w:firstRow="0" w:lastRow="0" w:firstColumn="0" w:lastColumn="0" w:noHBand="0" w:noVBand="0"/>
      </w:tblPr>
      <w:tblGrid>
        <w:gridCol w:w="1686"/>
        <w:gridCol w:w="1858"/>
        <w:gridCol w:w="1709"/>
        <w:gridCol w:w="2449"/>
        <w:gridCol w:w="1926"/>
      </w:tblGrid>
      <w:tr w:rsidR="000220C3" w:rsidRPr="00710AB0" w14:paraId="6230ADBA" w14:textId="77777777" w:rsidTr="00102CF1">
        <w:tc>
          <w:tcPr>
            <w:tcW w:w="1686" w:type="dxa"/>
            <w:tcBorders>
              <w:top w:val="single" w:sz="4" w:space="0" w:color="000000"/>
              <w:left w:val="single" w:sz="4" w:space="0" w:color="000000"/>
              <w:bottom w:val="single" w:sz="4" w:space="0" w:color="000000"/>
              <w:right w:val="single" w:sz="4" w:space="0" w:color="000000"/>
            </w:tcBorders>
            <w:vAlign w:val="center"/>
          </w:tcPr>
          <w:p w14:paraId="2D259862"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1858" w:type="dxa"/>
            <w:tcBorders>
              <w:top w:val="single" w:sz="4" w:space="0" w:color="000000"/>
              <w:left w:val="single" w:sz="4" w:space="0" w:color="000000"/>
              <w:bottom w:val="single" w:sz="4" w:space="0" w:color="000000"/>
              <w:right w:val="single" w:sz="4" w:space="0" w:color="000000"/>
            </w:tcBorders>
            <w:vAlign w:val="center"/>
          </w:tcPr>
          <w:p w14:paraId="1653AB44"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1709" w:type="dxa"/>
            <w:tcBorders>
              <w:top w:val="single" w:sz="4" w:space="0" w:color="000000"/>
              <w:left w:val="single" w:sz="4" w:space="0" w:color="000000"/>
              <w:bottom w:val="single" w:sz="4" w:space="0" w:color="000000"/>
              <w:right w:val="single" w:sz="4" w:space="0" w:color="000000"/>
            </w:tcBorders>
            <w:vAlign w:val="center"/>
          </w:tcPr>
          <w:p w14:paraId="22DE0401"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2449" w:type="dxa"/>
            <w:tcBorders>
              <w:top w:val="single" w:sz="4" w:space="0" w:color="000000"/>
              <w:left w:val="single" w:sz="4" w:space="0" w:color="000000"/>
              <w:bottom w:val="single" w:sz="4" w:space="0" w:color="000000"/>
              <w:right w:val="single" w:sz="4" w:space="0" w:color="000000"/>
            </w:tcBorders>
            <w:vAlign w:val="center"/>
          </w:tcPr>
          <w:p w14:paraId="3A4C6BF6"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1926" w:type="dxa"/>
            <w:tcBorders>
              <w:top w:val="single" w:sz="4" w:space="0" w:color="000000"/>
              <w:left w:val="single" w:sz="4" w:space="0" w:color="000000"/>
              <w:bottom w:val="single" w:sz="4" w:space="0" w:color="000000"/>
              <w:right w:val="single" w:sz="4" w:space="0" w:color="000000"/>
            </w:tcBorders>
            <w:vAlign w:val="center"/>
          </w:tcPr>
          <w:p w14:paraId="20D68ECA"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157CBCF7" w14:textId="77777777" w:rsidTr="00102CF1">
        <w:tc>
          <w:tcPr>
            <w:tcW w:w="1686" w:type="dxa"/>
            <w:tcBorders>
              <w:top w:val="single" w:sz="4" w:space="0" w:color="000000"/>
              <w:left w:val="single" w:sz="4" w:space="0" w:color="000000"/>
              <w:bottom w:val="single" w:sz="4" w:space="0" w:color="000000"/>
              <w:right w:val="single" w:sz="4" w:space="0" w:color="000000"/>
            </w:tcBorders>
            <w:vAlign w:val="center"/>
          </w:tcPr>
          <w:p w14:paraId="0085AA51" w14:textId="77777777" w:rsidR="000220C3" w:rsidRPr="00710AB0" w:rsidRDefault="00952226" w:rsidP="00102CF1">
            <w:pPr>
              <w:pStyle w:val="LO-normal"/>
              <w:spacing w:after="0" w:line="240" w:lineRule="auto"/>
              <w:jc w:val="both"/>
              <w:rPr>
                <w:sz w:val="20"/>
                <w:szCs w:val="20"/>
              </w:rPr>
            </w:pPr>
            <w:r w:rsidRPr="00710AB0">
              <w:rPr>
                <w:sz w:val="20"/>
                <w:szCs w:val="20"/>
              </w:rPr>
              <w:t>I</w:t>
            </w:r>
            <w:r w:rsidRPr="00710AB0">
              <w:rPr>
                <w:i/>
                <w:sz w:val="20"/>
                <w:szCs w:val="20"/>
              </w:rPr>
              <w:t>nc</w:t>
            </w:r>
            <w:r w:rsidRPr="00710AB0">
              <w:rPr>
                <w:sz w:val="20"/>
                <w:szCs w:val="20"/>
              </w:rPr>
              <w:t xml:space="preserve">onferibilità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E38E90" w14:textId="77777777" w:rsidR="000220C3" w:rsidRPr="00710AB0" w:rsidRDefault="00952226" w:rsidP="00102CF1">
            <w:pPr>
              <w:pStyle w:val="LO-normal"/>
              <w:spacing w:after="0" w:line="240" w:lineRule="auto"/>
              <w:jc w:val="both"/>
              <w:rPr>
                <w:sz w:val="20"/>
                <w:szCs w:val="20"/>
              </w:rPr>
            </w:pPr>
            <w:r w:rsidRPr="00710AB0">
              <w:rPr>
                <w:sz w:val="20"/>
                <w:szCs w:val="20"/>
              </w:rPr>
              <w:t>Acquisizione e verifica della dichiarazione di assenza di cause di inconferibilità dell’incarico</w:t>
            </w:r>
          </w:p>
        </w:tc>
        <w:tc>
          <w:tcPr>
            <w:tcW w:w="1709" w:type="dxa"/>
            <w:tcBorders>
              <w:top w:val="single" w:sz="4" w:space="0" w:color="000000"/>
              <w:left w:val="single" w:sz="4" w:space="0" w:color="000000"/>
              <w:bottom w:val="single" w:sz="4" w:space="0" w:color="000000"/>
              <w:right w:val="single" w:sz="4" w:space="0" w:color="000000"/>
            </w:tcBorders>
            <w:vAlign w:val="center"/>
          </w:tcPr>
          <w:p w14:paraId="0EE0F971" w14:textId="77777777" w:rsidR="000220C3" w:rsidRPr="00710AB0" w:rsidRDefault="00952226" w:rsidP="00102CF1">
            <w:pPr>
              <w:pStyle w:val="LO-normal"/>
              <w:spacing w:after="0" w:line="240" w:lineRule="auto"/>
              <w:jc w:val="both"/>
              <w:rPr>
                <w:sz w:val="20"/>
                <w:szCs w:val="20"/>
              </w:rPr>
            </w:pPr>
            <w:bookmarkStart w:id="1" w:name="_3rdcrjn"/>
            <w:bookmarkEnd w:id="1"/>
            <w:r w:rsidRPr="00710AB0">
              <w:rPr>
                <w:sz w:val="20"/>
                <w:szCs w:val="20"/>
              </w:rPr>
              <w:t>Responsabile S.C.</w:t>
            </w:r>
            <w:r w:rsidRPr="00710AB0">
              <w:rPr>
                <w:color w:val="FF0000"/>
                <w:sz w:val="20"/>
                <w:szCs w:val="20"/>
              </w:rPr>
              <w:t xml:space="preserve"> </w:t>
            </w:r>
            <w:r w:rsidRPr="00710AB0">
              <w:rPr>
                <w:sz w:val="20"/>
                <w:szCs w:val="20"/>
              </w:rPr>
              <w:t xml:space="preserve">Gestione e Sviluppo delle Risorse Umane </w:t>
            </w:r>
          </w:p>
        </w:tc>
        <w:tc>
          <w:tcPr>
            <w:tcW w:w="2449" w:type="dxa"/>
            <w:tcBorders>
              <w:top w:val="single" w:sz="4" w:space="0" w:color="000000"/>
              <w:left w:val="single" w:sz="4" w:space="0" w:color="000000"/>
              <w:bottom w:val="single" w:sz="4" w:space="0" w:color="000000"/>
              <w:right w:val="single" w:sz="4" w:space="0" w:color="000000"/>
            </w:tcBorders>
            <w:vAlign w:val="center"/>
          </w:tcPr>
          <w:p w14:paraId="67CE1BD5" w14:textId="77777777" w:rsidR="000220C3" w:rsidRPr="00710AB0" w:rsidRDefault="00952226" w:rsidP="00102CF1">
            <w:pPr>
              <w:pStyle w:val="LO-normal"/>
              <w:spacing w:after="0" w:line="240" w:lineRule="auto"/>
              <w:jc w:val="both"/>
              <w:rPr>
                <w:sz w:val="20"/>
                <w:szCs w:val="20"/>
              </w:rPr>
            </w:pPr>
            <w:r w:rsidRPr="00710AB0">
              <w:rPr>
                <w:sz w:val="20"/>
                <w:szCs w:val="20"/>
              </w:rPr>
              <w:t xml:space="preserve">Tempestiva (in tempo utile per le dovute verifiche ai fini del conferimento dell’incarico) </w:t>
            </w:r>
          </w:p>
          <w:p w14:paraId="690EB047" w14:textId="77777777" w:rsidR="000220C3" w:rsidRPr="00710AB0" w:rsidRDefault="000220C3" w:rsidP="00102CF1">
            <w:pPr>
              <w:pStyle w:val="LO-normal"/>
              <w:spacing w:after="0" w:line="240" w:lineRule="auto"/>
              <w:jc w:val="both"/>
              <w:rPr>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738D798B" w14:textId="77777777" w:rsidR="000220C3" w:rsidRPr="00710AB0" w:rsidRDefault="00952226" w:rsidP="00102CF1">
            <w:pPr>
              <w:pStyle w:val="LO-normal"/>
              <w:spacing w:after="0" w:line="240" w:lineRule="auto"/>
              <w:rPr>
                <w:sz w:val="20"/>
                <w:szCs w:val="20"/>
              </w:rPr>
            </w:pPr>
            <w:r w:rsidRPr="00710AB0">
              <w:rPr>
                <w:sz w:val="20"/>
                <w:szCs w:val="20"/>
              </w:rPr>
              <w:t>100% incarichi conferiti/rinnovati</w:t>
            </w:r>
          </w:p>
        </w:tc>
      </w:tr>
      <w:tr w:rsidR="000220C3" w:rsidRPr="00710AB0" w14:paraId="2381D360" w14:textId="77777777" w:rsidTr="00102CF1">
        <w:tc>
          <w:tcPr>
            <w:tcW w:w="1686" w:type="dxa"/>
            <w:tcBorders>
              <w:top w:val="single" w:sz="4" w:space="0" w:color="000000"/>
              <w:left w:val="single" w:sz="4" w:space="0" w:color="000000"/>
              <w:bottom w:val="single" w:sz="4" w:space="0" w:color="000000"/>
              <w:right w:val="single" w:sz="4" w:space="0" w:color="000000"/>
            </w:tcBorders>
            <w:vAlign w:val="center"/>
          </w:tcPr>
          <w:p w14:paraId="6D69FFC2" w14:textId="77777777" w:rsidR="000220C3" w:rsidRPr="00710AB0" w:rsidRDefault="00952226" w:rsidP="00102CF1">
            <w:pPr>
              <w:pStyle w:val="LO-normal"/>
              <w:spacing w:after="0" w:line="240" w:lineRule="auto"/>
              <w:jc w:val="both"/>
              <w:rPr>
                <w:sz w:val="20"/>
                <w:szCs w:val="20"/>
              </w:rPr>
            </w:pPr>
            <w:r w:rsidRPr="00710AB0">
              <w:rPr>
                <w:sz w:val="20"/>
                <w:szCs w:val="20"/>
              </w:rPr>
              <w:lastRenderedPageBreak/>
              <w:t>Inconferibilità</w:t>
            </w:r>
          </w:p>
        </w:tc>
        <w:tc>
          <w:tcPr>
            <w:tcW w:w="1858" w:type="dxa"/>
            <w:tcBorders>
              <w:top w:val="single" w:sz="4" w:space="0" w:color="000000"/>
              <w:left w:val="single" w:sz="4" w:space="0" w:color="000000"/>
              <w:bottom w:val="single" w:sz="4" w:space="0" w:color="000000"/>
              <w:right w:val="single" w:sz="4" w:space="0" w:color="000000"/>
            </w:tcBorders>
            <w:vAlign w:val="center"/>
          </w:tcPr>
          <w:p w14:paraId="16859FE1" w14:textId="77777777" w:rsidR="000220C3" w:rsidRPr="00710AB0" w:rsidRDefault="00952226" w:rsidP="00102CF1">
            <w:pPr>
              <w:pStyle w:val="LO-normal"/>
              <w:spacing w:after="0" w:line="240" w:lineRule="auto"/>
              <w:jc w:val="both"/>
              <w:rPr>
                <w:sz w:val="20"/>
                <w:szCs w:val="20"/>
              </w:rPr>
            </w:pPr>
            <w:r w:rsidRPr="00710AB0">
              <w:rPr>
                <w:sz w:val="20"/>
                <w:szCs w:val="20"/>
              </w:rPr>
              <w:t xml:space="preserve">Pubblicazione dichiarazioni su Amministrazione Trasparente  </w:t>
            </w:r>
          </w:p>
        </w:tc>
        <w:tc>
          <w:tcPr>
            <w:tcW w:w="1709" w:type="dxa"/>
            <w:tcBorders>
              <w:top w:val="single" w:sz="4" w:space="0" w:color="000000"/>
              <w:left w:val="single" w:sz="4" w:space="0" w:color="000000"/>
              <w:bottom w:val="single" w:sz="4" w:space="0" w:color="000000"/>
              <w:right w:val="single" w:sz="4" w:space="0" w:color="000000"/>
            </w:tcBorders>
            <w:vAlign w:val="center"/>
          </w:tcPr>
          <w:p w14:paraId="1F532B85" w14:textId="77777777" w:rsidR="000220C3" w:rsidRPr="00710AB0" w:rsidRDefault="00952226" w:rsidP="00102CF1">
            <w:pPr>
              <w:pStyle w:val="LO-normal"/>
              <w:spacing w:after="0" w:line="240" w:lineRule="auto"/>
              <w:jc w:val="both"/>
              <w:rPr>
                <w:sz w:val="20"/>
                <w:szCs w:val="20"/>
              </w:rPr>
            </w:pPr>
            <w:r w:rsidRPr="00710AB0">
              <w:rPr>
                <w:sz w:val="20"/>
                <w:szCs w:val="20"/>
              </w:rPr>
              <w:t>Responsabile S.C. Gestione e Sviluppo delle Risorse Umane</w:t>
            </w:r>
          </w:p>
        </w:tc>
        <w:tc>
          <w:tcPr>
            <w:tcW w:w="2449" w:type="dxa"/>
            <w:tcBorders>
              <w:top w:val="single" w:sz="4" w:space="0" w:color="000000"/>
              <w:left w:val="single" w:sz="4" w:space="0" w:color="000000"/>
              <w:bottom w:val="single" w:sz="4" w:space="0" w:color="000000"/>
              <w:right w:val="single" w:sz="4" w:space="0" w:color="000000"/>
            </w:tcBorders>
            <w:vAlign w:val="center"/>
          </w:tcPr>
          <w:p w14:paraId="54B94A4F" w14:textId="79B8D7E9" w:rsidR="000220C3" w:rsidRPr="00710AB0" w:rsidRDefault="00952226" w:rsidP="00102CF1">
            <w:pPr>
              <w:pStyle w:val="LO-normal"/>
              <w:spacing w:after="0" w:line="240" w:lineRule="auto"/>
              <w:rPr>
                <w:color w:val="000000"/>
                <w:sz w:val="20"/>
                <w:szCs w:val="20"/>
              </w:rPr>
            </w:pPr>
            <w:r w:rsidRPr="00710AB0">
              <w:rPr>
                <w:color w:val="000000"/>
                <w:sz w:val="20"/>
                <w:szCs w:val="20"/>
              </w:rPr>
              <w:t xml:space="preserve">Tempestiva </w:t>
            </w:r>
            <w:r w:rsidRPr="00710AB0">
              <w:rPr>
                <w:sz w:val="20"/>
                <w:szCs w:val="20"/>
              </w:rPr>
              <w:t xml:space="preserve">(pubblicazione contestuale dell’atto di conferimento dell’incarico, ai sensi dell’art. 15 del </w:t>
            </w:r>
            <w:r w:rsidR="0037586B">
              <w:rPr>
                <w:sz w:val="20"/>
                <w:szCs w:val="20"/>
              </w:rPr>
              <w:t>D</w:t>
            </w:r>
            <w:r w:rsidRPr="00710AB0">
              <w:rPr>
                <w:sz w:val="20"/>
                <w:szCs w:val="20"/>
              </w:rPr>
              <w:t>.</w:t>
            </w:r>
            <w:r w:rsidR="0037586B">
              <w:rPr>
                <w:sz w:val="20"/>
                <w:szCs w:val="20"/>
              </w:rPr>
              <w:t>L</w:t>
            </w:r>
            <w:r w:rsidRPr="00710AB0">
              <w:rPr>
                <w:sz w:val="20"/>
                <w:szCs w:val="20"/>
              </w:rPr>
              <w:t xml:space="preserve">gs. 33/2013, e della dichiarazione di insussistenza di cause di inconferibilità ai sensi dell’art. 20, co. 3, del </w:t>
            </w:r>
            <w:r w:rsidR="0037586B">
              <w:rPr>
                <w:sz w:val="20"/>
                <w:szCs w:val="20"/>
              </w:rPr>
              <w:t>D</w:t>
            </w:r>
            <w:r w:rsidRPr="00710AB0">
              <w:rPr>
                <w:sz w:val="20"/>
                <w:szCs w:val="20"/>
              </w:rPr>
              <w:t>.</w:t>
            </w:r>
            <w:r w:rsidR="0037586B">
              <w:rPr>
                <w:sz w:val="20"/>
                <w:szCs w:val="20"/>
              </w:rPr>
              <w:t>L</w:t>
            </w:r>
            <w:r w:rsidRPr="00710AB0">
              <w:rPr>
                <w:sz w:val="20"/>
                <w:szCs w:val="20"/>
              </w:rPr>
              <w:t>gs. 39/2013.)</w:t>
            </w:r>
          </w:p>
        </w:tc>
        <w:tc>
          <w:tcPr>
            <w:tcW w:w="1926" w:type="dxa"/>
            <w:tcBorders>
              <w:top w:val="single" w:sz="4" w:space="0" w:color="000000"/>
              <w:left w:val="single" w:sz="4" w:space="0" w:color="000000"/>
              <w:bottom w:val="single" w:sz="4" w:space="0" w:color="000000"/>
              <w:right w:val="single" w:sz="4" w:space="0" w:color="000000"/>
            </w:tcBorders>
            <w:vAlign w:val="center"/>
          </w:tcPr>
          <w:p w14:paraId="63648CFE" w14:textId="77777777" w:rsidR="000220C3" w:rsidRPr="00710AB0" w:rsidRDefault="00952226" w:rsidP="00102CF1">
            <w:pPr>
              <w:pStyle w:val="LO-normal"/>
              <w:spacing w:after="0" w:line="240" w:lineRule="auto"/>
              <w:rPr>
                <w:sz w:val="20"/>
                <w:szCs w:val="20"/>
              </w:rPr>
            </w:pPr>
            <w:r w:rsidRPr="00710AB0">
              <w:rPr>
                <w:sz w:val="20"/>
                <w:szCs w:val="20"/>
              </w:rPr>
              <w:t>100% incarichi conferiti/rinnovati</w:t>
            </w:r>
          </w:p>
        </w:tc>
      </w:tr>
    </w:tbl>
    <w:p w14:paraId="4696E151" w14:textId="77777777" w:rsidR="000220C3" w:rsidRPr="00710AB0" w:rsidRDefault="000220C3" w:rsidP="00102CF1">
      <w:pPr>
        <w:pStyle w:val="LO-normal"/>
        <w:jc w:val="both"/>
        <w:rPr>
          <w:b/>
          <w:sz w:val="24"/>
          <w:szCs w:val="24"/>
        </w:rPr>
      </w:pPr>
    </w:p>
    <w:p w14:paraId="254EB94B" w14:textId="7B4F4872" w:rsidR="000220C3" w:rsidRPr="00710AB0" w:rsidRDefault="00952226" w:rsidP="00102CF1">
      <w:pPr>
        <w:pStyle w:val="LO-normal"/>
        <w:jc w:val="both"/>
        <w:rPr>
          <w:b/>
          <w:sz w:val="24"/>
          <w:szCs w:val="24"/>
        </w:rPr>
      </w:pPr>
      <w:r w:rsidRPr="00710AB0">
        <w:rPr>
          <w:b/>
          <w:sz w:val="24"/>
          <w:szCs w:val="24"/>
        </w:rPr>
        <w:t>Incompatibilità specifiche per posizioni dirigenziali</w:t>
      </w:r>
    </w:p>
    <w:p w14:paraId="5827360E"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Per «incompatibilità», s’intende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73519FAF"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L'incompatibilità sussiste altresì allorché gli incarichi, le cariche e   le   attività   professionali   indicate   di cui sopra siano assunte o mantenute dal coniuge e dal parente o affine entro il secondo grado. </w:t>
      </w:r>
    </w:p>
    <w:p w14:paraId="1D67EC4B"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 Le situazioni di incompatibilità sono previste nel Capi V e VI del D.Lgs. n. 39/2013.</w:t>
      </w:r>
    </w:p>
    <w:p w14:paraId="36E0CC7E"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A differenza che nel caso di inconferibilità, la causa di incompatibilità può essere rimossa mediante rinuncia dell’interessato ad uno degli incarichi che la legge ha considerato incompatibili tra di loro. Restano ferme le disposizioni che prevedono il collocamento in aspettativa dei dipendenti delle pubbliche amministrazioni in caso di incompatibilità.</w:t>
      </w:r>
    </w:p>
    <w:p w14:paraId="6911D00B" w14:textId="387C66EF" w:rsidR="000220C3" w:rsidRPr="00710AB0" w:rsidRDefault="00952226" w:rsidP="00102CF1">
      <w:pPr>
        <w:pStyle w:val="LO-normal"/>
        <w:jc w:val="both"/>
        <w:rPr>
          <w:sz w:val="24"/>
          <w:szCs w:val="24"/>
        </w:rPr>
      </w:pPr>
      <w:r w:rsidRPr="00710AB0">
        <w:rPr>
          <w:sz w:val="24"/>
          <w:szCs w:val="24"/>
        </w:rPr>
        <w:t>Se si riscontra nel corso del rapporto una situazione di incompatibilità, il RPCT effettua una contestazione all’interessato e la causa deve essere rimossa entro 15 giorni; in caso contrario, la legge prevede la decadenza dall’incarico e la risoluzione del contratto di lavoro autonomo o subordinato (art. 19 D.Lgs. n. 39/2013). Il RPCT segnala i casi di possibile violazione delle disposizioni del D.Lgs. n.39/2013 all’Autorità nazionale anticorruzione, all’Autorità garante della concorrenza e del mercato ai fini dell’esercizio delle funzioni di cui alla legge 20 luglio 2004, n. 215, nonché alla Corte dei conti, per l’accertamento di eventuali responsabilità amministrative.</w:t>
      </w:r>
    </w:p>
    <w:p w14:paraId="6B6720C4"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A fini dell’attuazione della disciplina sulla incompatibilità all’interno dell’Azienda, il dirigente deve trasmettere annualmente alla S.C.</w:t>
      </w:r>
      <w:r w:rsidRPr="00710AB0">
        <w:rPr>
          <w:color w:val="FF0000"/>
          <w:sz w:val="24"/>
          <w:szCs w:val="24"/>
        </w:rPr>
        <w:t xml:space="preserve"> </w:t>
      </w:r>
      <w:r w:rsidRPr="00710AB0">
        <w:rPr>
          <w:sz w:val="24"/>
          <w:szCs w:val="24"/>
        </w:rPr>
        <w:t>Gestione e Sviluppo delle Risorse Umane, nel rispetto delle disposizioni impartite dal Responsabile della medesima funzione, una dichiarazione di insussistenza di cause di incompatibilità allo svolgimento dell’incarico in essere, per permettere alla medesima funzione di svolgere le dovute verifiche</w:t>
      </w:r>
      <w:r w:rsidRPr="00710AB0">
        <w:rPr>
          <w:i/>
          <w:sz w:val="24"/>
          <w:szCs w:val="24"/>
        </w:rPr>
        <w:t>.</w:t>
      </w:r>
    </w:p>
    <w:p w14:paraId="6E60F92F" w14:textId="7CC2F1B6"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La dichiarazione è pubblicata, a cura della S.C. Gestione e Sviluppo Risorse Umane, sul sito internet aziendale nell’apposita sezione del sito denominata “Amministrazione Trasparente”</w:t>
      </w:r>
      <w:r w:rsidR="005B12E8">
        <w:rPr>
          <w:sz w:val="24"/>
          <w:szCs w:val="24"/>
        </w:rPr>
        <w:t>;</w:t>
      </w:r>
      <w:r w:rsidRPr="00710AB0">
        <w:rPr>
          <w:sz w:val="24"/>
          <w:szCs w:val="24"/>
        </w:rPr>
        <w:t xml:space="preserve"> ciò consentirà di attuare un controllo diffuso sulla stessa.</w:t>
      </w:r>
    </w:p>
    <w:p w14:paraId="19447531"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710AB0">
        <w:rPr>
          <w:sz w:val="24"/>
          <w:szCs w:val="24"/>
        </w:rPr>
        <w:lastRenderedPageBreak/>
        <w:t>SCHEDA DI PROGRAMMAZIONE ANNUALE DELLA MISURA DI PREVENZIONE</w:t>
      </w:r>
    </w:p>
    <w:tbl>
      <w:tblPr>
        <w:tblStyle w:val="TableNormal"/>
        <w:tblW w:w="9853" w:type="dxa"/>
        <w:tblInd w:w="0" w:type="dxa"/>
        <w:tblLayout w:type="fixed"/>
        <w:tblCellMar>
          <w:left w:w="108" w:type="dxa"/>
          <w:right w:w="108" w:type="dxa"/>
        </w:tblCellMar>
        <w:tblLook w:val="0000" w:firstRow="0" w:lastRow="0" w:firstColumn="0" w:lastColumn="0" w:noHBand="0" w:noVBand="0"/>
      </w:tblPr>
      <w:tblGrid>
        <w:gridCol w:w="1869"/>
        <w:gridCol w:w="1883"/>
        <w:gridCol w:w="2192"/>
        <w:gridCol w:w="1660"/>
        <w:gridCol w:w="2249"/>
      </w:tblGrid>
      <w:tr w:rsidR="000220C3" w:rsidRPr="00710AB0" w14:paraId="2BA5CB60" w14:textId="77777777" w:rsidTr="00102CF1">
        <w:tc>
          <w:tcPr>
            <w:tcW w:w="1869" w:type="dxa"/>
            <w:tcBorders>
              <w:top w:val="single" w:sz="4" w:space="0" w:color="000000"/>
              <w:left w:val="single" w:sz="4" w:space="0" w:color="000000"/>
              <w:bottom w:val="single" w:sz="4" w:space="0" w:color="000000"/>
              <w:right w:val="single" w:sz="4" w:space="0" w:color="000000"/>
            </w:tcBorders>
            <w:vAlign w:val="center"/>
          </w:tcPr>
          <w:p w14:paraId="725088AD"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1883" w:type="dxa"/>
            <w:tcBorders>
              <w:top w:val="single" w:sz="4" w:space="0" w:color="000000"/>
              <w:left w:val="single" w:sz="4" w:space="0" w:color="000000"/>
              <w:bottom w:val="single" w:sz="4" w:space="0" w:color="000000"/>
              <w:right w:val="single" w:sz="4" w:space="0" w:color="000000"/>
            </w:tcBorders>
            <w:vAlign w:val="center"/>
          </w:tcPr>
          <w:p w14:paraId="169857AD"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2192" w:type="dxa"/>
            <w:tcBorders>
              <w:top w:val="single" w:sz="4" w:space="0" w:color="000000"/>
              <w:left w:val="single" w:sz="4" w:space="0" w:color="000000"/>
              <w:bottom w:val="single" w:sz="4" w:space="0" w:color="000000"/>
              <w:right w:val="single" w:sz="4" w:space="0" w:color="000000"/>
            </w:tcBorders>
            <w:vAlign w:val="center"/>
          </w:tcPr>
          <w:p w14:paraId="6D684104"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660" w:type="dxa"/>
            <w:tcBorders>
              <w:top w:val="single" w:sz="4" w:space="0" w:color="000000"/>
              <w:left w:val="single" w:sz="4" w:space="0" w:color="000000"/>
              <w:bottom w:val="single" w:sz="4" w:space="0" w:color="000000"/>
              <w:right w:val="single" w:sz="4" w:space="0" w:color="000000"/>
            </w:tcBorders>
            <w:vAlign w:val="center"/>
          </w:tcPr>
          <w:p w14:paraId="539326FF"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2249" w:type="dxa"/>
            <w:tcBorders>
              <w:top w:val="single" w:sz="4" w:space="0" w:color="000000"/>
              <w:left w:val="single" w:sz="4" w:space="0" w:color="000000"/>
              <w:bottom w:val="single" w:sz="4" w:space="0" w:color="000000"/>
              <w:right w:val="single" w:sz="4" w:space="0" w:color="000000"/>
            </w:tcBorders>
            <w:vAlign w:val="center"/>
          </w:tcPr>
          <w:p w14:paraId="4F4BD7E2"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3E6DA22E" w14:textId="77777777" w:rsidTr="00102CF1">
        <w:tc>
          <w:tcPr>
            <w:tcW w:w="1869" w:type="dxa"/>
            <w:tcBorders>
              <w:top w:val="single" w:sz="4" w:space="0" w:color="000000"/>
              <w:left w:val="single" w:sz="4" w:space="0" w:color="000000"/>
              <w:bottom w:val="single" w:sz="4" w:space="0" w:color="000000"/>
              <w:right w:val="single" w:sz="4" w:space="0" w:color="000000"/>
            </w:tcBorders>
            <w:vAlign w:val="center"/>
          </w:tcPr>
          <w:p w14:paraId="1277E64A" w14:textId="77777777" w:rsidR="000220C3" w:rsidRPr="00710AB0" w:rsidRDefault="00952226" w:rsidP="00102CF1">
            <w:pPr>
              <w:pStyle w:val="LO-normal"/>
              <w:spacing w:after="0" w:line="240" w:lineRule="auto"/>
              <w:jc w:val="both"/>
              <w:rPr>
                <w:sz w:val="20"/>
                <w:szCs w:val="20"/>
              </w:rPr>
            </w:pPr>
            <w:r w:rsidRPr="00710AB0">
              <w:rPr>
                <w:sz w:val="20"/>
                <w:szCs w:val="20"/>
              </w:rPr>
              <w:t>Incompatibilità</w:t>
            </w:r>
          </w:p>
        </w:tc>
        <w:tc>
          <w:tcPr>
            <w:tcW w:w="1883" w:type="dxa"/>
            <w:tcBorders>
              <w:top w:val="single" w:sz="4" w:space="0" w:color="000000"/>
              <w:left w:val="single" w:sz="4" w:space="0" w:color="000000"/>
              <w:bottom w:val="single" w:sz="4" w:space="0" w:color="000000"/>
              <w:right w:val="single" w:sz="4" w:space="0" w:color="000000"/>
            </w:tcBorders>
            <w:vAlign w:val="center"/>
          </w:tcPr>
          <w:p w14:paraId="1CCA5224" w14:textId="77777777" w:rsidR="000220C3" w:rsidRPr="00710AB0" w:rsidRDefault="00952226" w:rsidP="00102CF1">
            <w:pPr>
              <w:pStyle w:val="LO-normal"/>
              <w:spacing w:after="0" w:line="240" w:lineRule="auto"/>
              <w:jc w:val="both"/>
              <w:rPr>
                <w:sz w:val="20"/>
                <w:szCs w:val="20"/>
              </w:rPr>
            </w:pPr>
            <w:r w:rsidRPr="00710AB0">
              <w:rPr>
                <w:sz w:val="20"/>
                <w:szCs w:val="20"/>
              </w:rPr>
              <w:t>Acquisizione e verifica della dichiarazione di assenza di cause di incompatibilità dell’incarico</w:t>
            </w:r>
          </w:p>
        </w:tc>
        <w:tc>
          <w:tcPr>
            <w:tcW w:w="2192" w:type="dxa"/>
            <w:tcBorders>
              <w:top w:val="single" w:sz="4" w:space="0" w:color="000000"/>
              <w:left w:val="single" w:sz="4" w:space="0" w:color="000000"/>
              <w:bottom w:val="single" w:sz="4" w:space="0" w:color="000000"/>
              <w:right w:val="single" w:sz="4" w:space="0" w:color="000000"/>
            </w:tcBorders>
            <w:vAlign w:val="center"/>
          </w:tcPr>
          <w:p w14:paraId="18BDFDD5" w14:textId="77777777" w:rsidR="000220C3" w:rsidRPr="00710AB0" w:rsidRDefault="00952226" w:rsidP="00102CF1">
            <w:pPr>
              <w:pStyle w:val="LO-normal"/>
              <w:spacing w:after="0" w:line="240" w:lineRule="auto"/>
              <w:jc w:val="both"/>
              <w:rPr>
                <w:sz w:val="20"/>
                <w:szCs w:val="20"/>
              </w:rPr>
            </w:pPr>
            <w:r w:rsidRPr="00710AB0">
              <w:rPr>
                <w:sz w:val="20"/>
                <w:szCs w:val="20"/>
              </w:rPr>
              <w:t>Responsabile S.C. Gestione e Sviluppo delle Risorse Umane</w:t>
            </w:r>
          </w:p>
        </w:tc>
        <w:tc>
          <w:tcPr>
            <w:tcW w:w="1660" w:type="dxa"/>
            <w:tcBorders>
              <w:top w:val="single" w:sz="4" w:space="0" w:color="000000"/>
              <w:left w:val="single" w:sz="4" w:space="0" w:color="000000"/>
              <w:bottom w:val="single" w:sz="4" w:space="0" w:color="000000"/>
              <w:right w:val="single" w:sz="4" w:space="0" w:color="000000"/>
            </w:tcBorders>
            <w:vAlign w:val="center"/>
          </w:tcPr>
          <w:p w14:paraId="4BBF842F" w14:textId="77777777" w:rsidR="000220C3" w:rsidRPr="00710AB0" w:rsidRDefault="00952226" w:rsidP="00102CF1">
            <w:pPr>
              <w:pStyle w:val="LO-normal"/>
              <w:spacing w:after="0" w:line="240" w:lineRule="auto"/>
              <w:jc w:val="both"/>
              <w:rPr>
                <w:sz w:val="20"/>
                <w:szCs w:val="20"/>
              </w:rPr>
            </w:pPr>
            <w:r w:rsidRPr="00710AB0">
              <w:rPr>
                <w:sz w:val="20"/>
                <w:szCs w:val="20"/>
              </w:rPr>
              <w:t xml:space="preserve">Annuale  </w:t>
            </w:r>
          </w:p>
        </w:tc>
        <w:tc>
          <w:tcPr>
            <w:tcW w:w="2249" w:type="dxa"/>
            <w:tcBorders>
              <w:top w:val="single" w:sz="4" w:space="0" w:color="000000"/>
              <w:left w:val="single" w:sz="4" w:space="0" w:color="000000"/>
              <w:bottom w:val="single" w:sz="4" w:space="0" w:color="000000"/>
              <w:right w:val="single" w:sz="4" w:space="0" w:color="000000"/>
            </w:tcBorders>
            <w:vAlign w:val="center"/>
          </w:tcPr>
          <w:p w14:paraId="0D3ED492" w14:textId="77777777" w:rsidR="000220C3" w:rsidRPr="00710AB0" w:rsidRDefault="00952226" w:rsidP="00102CF1">
            <w:pPr>
              <w:pStyle w:val="LO-normal"/>
              <w:spacing w:after="0" w:line="240" w:lineRule="auto"/>
              <w:rPr>
                <w:sz w:val="20"/>
                <w:szCs w:val="20"/>
              </w:rPr>
            </w:pPr>
            <w:r w:rsidRPr="00710AB0">
              <w:rPr>
                <w:sz w:val="20"/>
                <w:szCs w:val="20"/>
              </w:rPr>
              <w:t>100% incarichi in essere</w:t>
            </w:r>
          </w:p>
        </w:tc>
      </w:tr>
      <w:tr w:rsidR="000220C3" w:rsidRPr="00710AB0" w14:paraId="725ADB5B" w14:textId="77777777" w:rsidTr="00102CF1">
        <w:tc>
          <w:tcPr>
            <w:tcW w:w="1869" w:type="dxa"/>
            <w:tcBorders>
              <w:top w:val="single" w:sz="4" w:space="0" w:color="000000"/>
              <w:left w:val="single" w:sz="4" w:space="0" w:color="000000"/>
              <w:bottom w:val="single" w:sz="4" w:space="0" w:color="000000"/>
              <w:right w:val="single" w:sz="4" w:space="0" w:color="000000"/>
            </w:tcBorders>
            <w:vAlign w:val="center"/>
          </w:tcPr>
          <w:p w14:paraId="0EF3A0F2" w14:textId="77777777" w:rsidR="000220C3" w:rsidRPr="00710AB0" w:rsidRDefault="00952226" w:rsidP="00102CF1">
            <w:pPr>
              <w:pStyle w:val="LO-normal"/>
              <w:spacing w:after="0" w:line="240" w:lineRule="auto"/>
              <w:jc w:val="both"/>
              <w:rPr>
                <w:sz w:val="20"/>
                <w:szCs w:val="20"/>
              </w:rPr>
            </w:pPr>
            <w:r w:rsidRPr="00710AB0">
              <w:rPr>
                <w:sz w:val="20"/>
                <w:szCs w:val="20"/>
              </w:rPr>
              <w:t>Incompatibilità</w:t>
            </w:r>
          </w:p>
        </w:tc>
        <w:tc>
          <w:tcPr>
            <w:tcW w:w="1883" w:type="dxa"/>
            <w:tcBorders>
              <w:top w:val="single" w:sz="4" w:space="0" w:color="000000"/>
              <w:left w:val="single" w:sz="4" w:space="0" w:color="000000"/>
              <w:bottom w:val="single" w:sz="4" w:space="0" w:color="000000"/>
              <w:right w:val="single" w:sz="4" w:space="0" w:color="000000"/>
            </w:tcBorders>
            <w:vAlign w:val="center"/>
          </w:tcPr>
          <w:p w14:paraId="3BB8C056" w14:textId="07B0AA37" w:rsidR="000220C3" w:rsidRPr="00710AB0" w:rsidRDefault="00952226" w:rsidP="00102CF1">
            <w:pPr>
              <w:pStyle w:val="LO-normal"/>
              <w:spacing w:after="0" w:line="240" w:lineRule="auto"/>
              <w:jc w:val="both"/>
              <w:rPr>
                <w:sz w:val="20"/>
                <w:szCs w:val="20"/>
              </w:rPr>
            </w:pPr>
            <w:r w:rsidRPr="00710AB0">
              <w:rPr>
                <w:sz w:val="20"/>
                <w:szCs w:val="20"/>
              </w:rPr>
              <w:t xml:space="preserve">Pubblicazione dichiarazioni su Amministrazione Trasparente  </w:t>
            </w:r>
          </w:p>
        </w:tc>
        <w:tc>
          <w:tcPr>
            <w:tcW w:w="2192" w:type="dxa"/>
            <w:tcBorders>
              <w:top w:val="single" w:sz="4" w:space="0" w:color="000000"/>
              <w:left w:val="single" w:sz="4" w:space="0" w:color="000000"/>
              <w:bottom w:val="single" w:sz="4" w:space="0" w:color="000000"/>
              <w:right w:val="single" w:sz="4" w:space="0" w:color="000000"/>
            </w:tcBorders>
            <w:vAlign w:val="center"/>
          </w:tcPr>
          <w:p w14:paraId="39B77511" w14:textId="77777777" w:rsidR="000220C3" w:rsidRPr="00710AB0" w:rsidRDefault="00952226" w:rsidP="00102CF1">
            <w:pPr>
              <w:pStyle w:val="LO-normal"/>
              <w:spacing w:after="0" w:line="240" w:lineRule="auto"/>
              <w:jc w:val="both"/>
              <w:rPr>
                <w:sz w:val="20"/>
                <w:szCs w:val="20"/>
              </w:rPr>
            </w:pPr>
            <w:r w:rsidRPr="00710AB0">
              <w:rPr>
                <w:sz w:val="20"/>
                <w:szCs w:val="20"/>
              </w:rPr>
              <w:t>Responsabile S.C.</w:t>
            </w:r>
            <w:r w:rsidRPr="00710AB0">
              <w:rPr>
                <w:color w:val="FF0000"/>
                <w:sz w:val="20"/>
                <w:szCs w:val="20"/>
              </w:rPr>
              <w:t xml:space="preserve"> </w:t>
            </w:r>
            <w:r w:rsidRPr="00710AB0">
              <w:rPr>
                <w:sz w:val="20"/>
                <w:szCs w:val="20"/>
              </w:rPr>
              <w:t>Gestione e Sviluppo delle Risorse Umane</w:t>
            </w:r>
          </w:p>
        </w:tc>
        <w:tc>
          <w:tcPr>
            <w:tcW w:w="1660" w:type="dxa"/>
            <w:tcBorders>
              <w:top w:val="single" w:sz="4" w:space="0" w:color="000000"/>
              <w:left w:val="single" w:sz="4" w:space="0" w:color="000000"/>
              <w:bottom w:val="single" w:sz="4" w:space="0" w:color="000000"/>
              <w:right w:val="single" w:sz="4" w:space="0" w:color="000000"/>
            </w:tcBorders>
            <w:vAlign w:val="center"/>
          </w:tcPr>
          <w:p w14:paraId="4E12CE23" w14:textId="77777777" w:rsidR="000220C3" w:rsidRPr="00710AB0" w:rsidRDefault="00952226" w:rsidP="00102CF1">
            <w:pPr>
              <w:pStyle w:val="LO-normal"/>
              <w:spacing w:after="0" w:line="240" w:lineRule="auto"/>
              <w:jc w:val="both"/>
              <w:rPr>
                <w:sz w:val="20"/>
                <w:szCs w:val="20"/>
              </w:rPr>
            </w:pPr>
            <w:r w:rsidRPr="00710AB0">
              <w:rPr>
                <w:sz w:val="20"/>
                <w:szCs w:val="20"/>
              </w:rPr>
              <w:t>Tempestiva</w:t>
            </w:r>
          </w:p>
          <w:p w14:paraId="427B0110" w14:textId="77777777" w:rsidR="000220C3" w:rsidRPr="00710AB0" w:rsidRDefault="000220C3" w:rsidP="00102CF1">
            <w:pPr>
              <w:pStyle w:val="LO-normal"/>
              <w:spacing w:after="0" w:line="240" w:lineRule="auto"/>
              <w:jc w:val="both"/>
              <w:rPr>
                <w:color w:val="0070C0"/>
                <w:sz w:val="20"/>
                <w:szCs w:val="20"/>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03E48F51" w14:textId="77777777" w:rsidR="000220C3" w:rsidRPr="00710AB0" w:rsidRDefault="00952226" w:rsidP="00102CF1">
            <w:pPr>
              <w:pStyle w:val="LO-normal"/>
              <w:spacing w:after="0" w:line="240" w:lineRule="auto"/>
              <w:rPr>
                <w:sz w:val="20"/>
                <w:szCs w:val="20"/>
              </w:rPr>
            </w:pPr>
            <w:r w:rsidRPr="00710AB0">
              <w:rPr>
                <w:sz w:val="20"/>
                <w:szCs w:val="20"/>
              </w:rPr>
              <w:t>100% incarichi in essere</w:t>
            </w:r>
          </w:p>
        </w:tc>
      </w:tr>
    </w:tbl>
    <w:p w14:paraId="229E3676" w14:textId="77777777" w:rsidR="000220C3" w:rsidRPr="00710AB0" w:rsidRDefault="000220C3"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A9BFED9" w14:textId="5A673132"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b/>
          <w:sz w:val="24"/>
          <w:szCs w:val="24"/>
        </w:rPr>
        <w:t xml:space="preserve">Svolgimento di attività successiva alla cessazione del rapporto di lavoro (pantouflage – </w:t>
      </w:r>
      <w:r w:rsidR="008627AA">
        <w:rPr>
          <w:b/>
          <w:sz w:val="24"/>
          <w:szCs w:val="24"/>
        </w:rPr>
        <w:t>r</w:t>
      </w:r>
      <w:r w:rsidRPr="00710AB0">
        <w:rPr>
          <w:b/>
          <w:sz w:val="24"/>
          <w:szCs w:val="24"/>
        </w:rPr>
        <w:t>evolving doors</w:t>
      </w:r>
      <w:r w:rsidRPr="00710AB0">
        <w:rPr>
          <w:sz w:val="24"/>
          <w:szCs w:val="24"/>
        </w:rPr>
        <w:t>)</w:t>
      </w:r>
    </w:p>
    <w:p w14:paraId="3D8C843A"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 La legge n. 190/2012 ha inserito all’art. 53 del D.Lgs. n. 165 del 2001 il comma 16-ter</w:t>
      </w:r>
      <w:r w:rsidRPr="00710AB0">
        <w:rPr>
          <w:color w:val="0070C0"/>
          <w:sz w:val="24"/>
          <w:szCs w:val="24"/>
        </w:rPr>
        <w:t xml:space="preserve"> </w:t>
      </w:r>
      <w:r w:rsidRPr="00710AB0">
        <w:rPr>
          <w:sz w:val="24"/>
          <w:szCs w:val="24"/>
        </w:rPr>
        <w:t xml:space="preserve">volto a contenere il rischio di situazioni di corruzione connesse all’impiego del dipendente successivo alla cessazione del rapporto di lavoro. </w:t>
      </w:r>
    </w:p>
    <w:p w14:paraId="52B98427"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710AB0">
        <w:rPr>
          <w:sz w:val="24"/>
          <w:szCs w:val="24"/>
        </w:rPr>
        <w:t>La disposizione stabilisce che “</w:t>
      </w:r>
      <w:r w:rsidRPr="00710AB0">
        <w:rPr>
          <w:i/>
          <w:sz w:val="24"/>
          <w:szCs w:val="24"/>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320FB944"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Lo scopo della norma è quello di scoraggiare comportamenti impropri del dipendente, che durante il periodo di servizio potrebbe sfruttare la propria posizione all’interno dell’amministrazione per precostituirsi delle situazioni lavorative vantaggiose presso il soggetto privato con cui è entrato in contatto in relazione al rapporto di lavoro. Il divieto è anche volto allo stesso tempo a ridurre il rischio che soggetti privati possano esercitare pressioni o condizionamenti nello svolgimento dei compiti istituzionali, prospettando al dipendente di un’amministrazione opportunità di assunzione o incarichi una volta cessato dal servizio, qualunque sia la causa della cessazione (ivi compreso il collocamento in quiescenza per raggiungimento dei requisiti di accesso alla pensione).</w:t>
      </w:r>
    </w:p>
    <w:p w14:paraId="20432B2A"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L'aggiornamento 2022 del Piano Nazionale Anticorruzione  e le Linee Guida adottate da ANAC con delibera n. 493/2024 forniscono indirizzi interpretativi e danno  indicazioni   sull’applicazione dell’ipotesi relativa alla c.d. “incompatibilità successiva” (</w:t>
      </w:r>
      <w:r w:rsidRPr="00710AB0">
        <w:rPr>
          <w:i/>
          <w:sz w:val="24"/>
          <w:szCs w:val="24"/>
        </w:rPr>
        <w:t xml:space="preserve">pantouflage), </w:t>
      </w:r>
      <w:r w:rsidRPr="00710AB0">
        <w:rPr>
          <w:sz w:val="24"/>
          <w:szCs w:val="24"/>
        </w:rPr>
        <w:t>precisando in particolare: l’Ambito di applicazione, il contenuto dell’Esercizio dei poteri autoritativi e negoziali, i presupposti per l’applicazione delle conseguenze sanzionatorie, i Soggetti privati destinatari dell’attività della pubblica amministrazione svolta attraverso i poteri negoziali e autoritativi e le Sanzioni.</w:t>
      </w:r>
    </w:p>
    <w:p w14:paraId="4BDBAC58" w14:textId="1E5909C3"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Al fine di dare attuazione alla disposizione in questione, si prevede che la regolamentazione aziendale dei </w:t>
      </w:r>
      <w:r w:rsidRPr="00710AB0">
        <w:rPr>
          <w:sz w:val="24"/>
          <w:szCs w:val="24"/>
        </w:rPr>
        <w:lastRenderedPageBreak/>
        <w:t xml:space="preserve">procedimenti preordinati alla stipula di contratti di qualsiasi natura sia integrata con l’esplicita previsione della esclusione dalla gara degli operatori economici che abbiano affidato incarichi in violazione dell’art. 53, comma 16-ter, del </w:t>
      </w:r>
      <w:r w:rsidR="009927CE">
        <w:rPr>
          <w:sz w:val="24"/>
          <w:szCs w:val="24"/>
        </w:rPr>
        <w:t>D</w:t>
      </w:r>
      <w:r w:rsidRPr="00710AB0">
        <w:rPr>
          <w:sz w:val="24"/>
          <w:szCs w:val="24"/>
        </w:rPr>
        <w:t>.</w:t>
      </w:r>
      <w:r w:rsidR="009927CE">
        <w:rPr>
          <w:sz w:val="24"/>
          <w:szCs w:val="24"/>
        </w:rPr>
        <w:t>L</w:t>
      </w:r>
      <w:r w:rsidRPr="00710AB0">
        <w:rPr>
          <w:sz w:val="24"/>
          <w:szCs w:val="24"/>
        </w:rPr>
        <w:t>gs. del 2001 n. 165.</w:t>
      </w:r>
    </w:p>
    <w:p w14:paraId="456F8DC0"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710AB0">
        <w:rPr>
          <w:color w:val="000000"/>
          <w:sz w:val="24"/>
          <w:szCs w:val="24"/>
        </w:rPr>
        <w:t xml:space="preserve">Si prevede, altresì, </w:t>
      </w:r>
      <w:r w:rsidRPr="00710AB0">
        <w:rPr>
          <w:sz w:val="24"/>
          <w:szCs w:val="24"/>
        </w:rPr>
        <w:t xml:space="preserve">l’inserimento di apposite clausole negli atti aziendali di assunzione del personale che prevedono specificamente il divieto di </w:t>
      </w:r>
      <w:r w:rsidRPr="00710AB0">
        <w:rPr>
          <w:i/>
          <w:sz w:val="24"/>
          <w:szCs w:val="24"/>
        </w:rPr>
        <w:t>pantouflage</w:t>
      </w:r>
      <w:r w:rsidRPr="00710AB0">
        <w:rPr>
          <w:sz w:val="24"/>
          <w:szCs w:val="24"/>
        </w:rPr>
        <w:t>; oltre</w:t>
      </w:r>
      <w:r w:rsidRPr="00710AB0">
        <w:rPr>
          <w:color w:val="000000"/>
          <w:sz w:val="24"/>
          <w:szCs w:val="24"/>
        </w:rPr>
        <w:t xml:space="preserve"> all'obbligo per il dipendente, al momento della cessazione dal servizio, di sottoscrivere una dichiarazione con cui si impegna al rispetto del divieto di </w:t>
      </w:r>
      <w:r w:rsidRPr="00710AB0">
        <w:rPr>
          <w:i/>
          <w:color w:val="000000"/>
          <w:sz w:val="24"/>
          <w:szCs w:val="24"/>
        </w:rPr>
        <w:t>pantouflage,</w:t>
      </w:r>
      <w:r w:rsidRPr="00710AB0">
        <w:rPr>
          <w:color w:val="000000"/>
          <w:sz w:val="24"/>
          <w:szCs w:val="24"/>
        </w:rPr>
        <w:t xml:space="preserve"> allo scopo di evitare eventuali contestazioni in ordine alla conoscibilità della norma.</w:t>
      </w:r>
    </w:p>
    <w:p w14:paraId="639DDA29"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Il RPCT, non appena venga a conoscenza della violazione del divieto di </w:t>
      </w:r>
      <w:r w:rsidRPr="00710AB0">
        <w:rPr>
          <w:i/>
          <w:sz w:val="24"/>
          <w:szCs w:val="24"/>
        </w:rPr>
        <w:t>pantouflage</w:t>
      </w:r>
      <w:r w:rsidRPr="00710AB0">
        <w:rPr>
          <w:sz w:val="24"/>
          <w:szCs w:val="24"/>
        </w:rPr>
        <w:t xml:space="preserve"> da parte di un ex dipendente, provvederà a segnalare detta violazione all’ANAC, alla Direzione aziendale ed anche all’ente presso cui è stato assunto l’ex dipendente.</w:t>
      </w:r>
    </w:p>
    <w:p w14:paraId="195EA23D"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r w:rsidRPr="00710AB0">
        <w:rPr>
          <w:sz w:val="24"/>
          <w:szCs w:val="24"/>
        </w:rPr>
        <w:t>SCHEDA DI PROGRAMMAZIONE ANNUALE DELLA MISURA DI PREVENZIONE</w:t>
      </w:r>
    </w:p>
    <w:tbl>
      <w:tblPr>
        <w:tblStyle w:val="TableNormal"/>
        <w:tblW w:w="9853" w:type="dxa"/>
        <w:tblInd w:w="0" w:type="dxa"/>
        <w:tblLayout w:type="fixed"/>
        <w:tblCellMar>
          <w:left w:w="108" w:type="dxa"/>
          <w:right w:w="108" w:type="dxa"/>
        </w:tblCellMar>
        <w:tblLook w:val="0000" w:firstRow="0" w:lastRow="0" w:firstColumn="0" w:lastColumn="0" w:noHBand="0" w:noVBand="0"/>
      </w:tblPr>
      <w:tblGrid>
        <w:gridCol w:w="1847"/>
        <w:gridCol w:w="2513"/>
        <w:gridCol w:w="1686"/>
        <w:gridCol w:w="1800"/>
        <w:gridCol w:w="2007"/>
      </w:tblGrid>
      <w:tr w:rsidR="000220C3" w:rsidRPr="00710AB0" w14:paraId="44EE6E0E" w14:textId="77777777" w:rsidTr="00102CF1">
        <w:trPr>
          <w:tblHeader/>
        </w:trPr>
        <w:tc>
          <w:tcPr>
            <w:tcW w:w="1847" w:type="dxa"/>
            <w:tcBorders>
              <w:top w:val="single" w:sz="4" w:space="0" w:color="000000"/>
              <w:left w:val="single" w:sz="4" w:space="0" w:color="000000"/>
              <w:bottom w:val="single" w:sz="4" w:space="0" w:color="000000"/>
              <w:right w:val="single" w:sz="4" w:space="0" w:color="000000"/>
            </w:tcBorders>
            <w:vAlign w:val="center"/>
          </w:tcPr>
          <w:p w14:paraId="5E82BA53" w14:textId="77777777" w:rsidR="000220C3" w:rsidRPr="00710AB0" w:rsidRDefault="00952226" w:rsidP="00102CF1">
            <w:pPr>
              <w:pStyle w:val="LO-normal"/>
              <w:spacing w:after="0" w:line="240" w:lineRule="auto"/>
              <w:jc w:val="center"/>
              <w:rPr>
                <w:b/>
                <w:sz w:val="20"/>
                <w:szCs w:val="20"/>
              </w:rPr>
            </w:pPr>
            <w:r w:rsidRPr="00710AB0">
              <w:rPr>
                <w:b/>
                <w:sz w:val="20"/>
                <w:szCs w:val="20"/>
              </w:rPr>
              <w:t>Misura di prevenzione</w:t>
            </w:r>
          </w:p>
        </w:tc>
        <w:tc>
          <w:tcPr>
            <w:tcW w:w="2513" w:type="dxa"/>
            <w:tcBorders>
              <w:top w:val="single" w:sz="4" w:space="0" w:color="000000"/>
              <w:left w:val="single" w:sz="4" w:space="0" w:color="000000"/>
              <w:bottom w:val="single" w:sz="4" w:space="0" w:color="000000"/>
              <w:right w:val="single" w:sz="4" w:space="0" w:color="000000"/>
            </w:tcBorders>
            <w:vAlign w:val="center"/>
          </w:tcPr>
          <w:p w14:paraId="5832FCE2" w14:textId="77777777" w:rsidR="000220C3" w:rsidRPr="00710AB0" w:rsidRDefault="00952226" w:rsidP="00102CF1">
            <w:pPr>
              <w:pStyle w:val="LO-normal"/>
              <w:spacing w:after="0" w:line="240" w:lineRule="auto"/>
              <w:jc w:val="center"/>
              <w:rPr>
                <w:b/>
                <w:sz w:val="20"/>
                <w:szCs w:val="20"/>
              </w:rPr>
            </w:pPr>
            <w:r w:rsidRPr="00710AB0">
              <w:rPr>
                <w:b/>
                <w:sz w:val="20"/>
                <w:szCs w:val="20"/>
              </w:rPr>
              <w:t>Obiettivo</w:t>
            </w:r>
          </w:p>
        </w:tc>
        <w:tc>
          <w:tcPr>
            <w:tcW w:w="1686" w:type="dxa"/>
            <w:tcBorders>
              <w:top w:val="single" w:sz="4" w:space="0" w:color="000000"/>
              <w:left w:val="single" w:sz="4" w:space="0" w:color="000000"/>
              <w:bottom w:val="single" w:sz="4" w:space="0" w:color="000000"/>
              <w:right w:val="single" w:sz="4" w:space="0" w:color="000000"/>
            </w:tcBorders>
            <w:vAlign w:val="center"/>
          </w:tcPr>
          <w:p w14:paraId="371C582C" w14:textId="77777777" w:rsidR="000220C3" w:rsidRPr="00710AB0" w:rsidRDefault="00952226" w:rsidP="00102CF1">
            <w:pPr>
              <w:pStyle w:val="LO-normal"/>
              <w:spacing w:after="0" w:line="240" w:lineRule="auto"/>
              <w:jc w:val="center"/>
              <w:rPr>
                <w:b/>
                <w:sz w:val="20"/>
                <w:szCs w:val="20"/>
              </w:rPr>
            </w:pPr>
            <w:r w:rsidRPr="00710AB0">
              <w:rPr>
                <w:b/>
                <w:sz w:val="20"/>
                <w:szCs w:val="20"/>
              </w:rPr>
              <w:t>Responsabile</w:t>
            </w:r>
          </w:p>
        </w:tc>
        <w:tc>
          <w:tcPr>
            <w:tcW w:w="1800" w:type="dxa"/>
            <w:tcBorders>
              <w:top w:val="single" w:sz="4" w:space="0" w:color="000000"/>
              <w:left w:val="single" w:sz="4" w:space="0" w:color="000000"/>
              <w:bottom w:val="single" w:sz="4" w:space="0" w:color="000000"/>
              <w:right w:val="single" w:sz="4" w:space="0" w:color="000000"/>
            </w:tcBorders>
            <w:vAlign w:val="center"/>
          </w:tcPr>
          <w:p w14:paraId="556F634E" w14:textId="77777777" w:rsidR="000220C3" w:rsidRPr="00710AB0" w:rsidRDefault="00952226" w:rsidP="00102CF1">
            <w:pPr>
              <w:pStyle w:val="LO-normal"/>
              <w:spacing w:after="0" w:line="240" w:lineRule="auto"/>
              <w:jc w:val="center"/>
              <w:rPr>
                <w:b/>
                <w:sz w:val="20"/>
                <w:szCs w:val="20"/>
              </w:rPr>
            </w:pPr>
            <w:r w:rsidRPr="00710AB0">
              <w:rPr>
                <w:b/>
                <w:sz w:val="20"/>
                <w:szCs w:val="20"/>
              </w:rPr>
              <w:t>Tempi</w:t>
            </w:r>
          </w:p>
        </w:tc>
        <w:tc>
          <w:tcPr>
            <w:tcW w:w="2007" w:type="dxa"/>
            <w:tcBorders>
              <w:top w:val="single" w:sz="4" w:space="0" w:color="000000"/>
              <w:left w:val="single" w:sz="4" w:space="0" w:color="000000"/>
              <w:bottom w:val="single" w:sz="4" w:space="0" w:color="000000"/>
              <w:right w:val="single" w:sz="4" w:space="0" w:color="000000"/>
            </w:tcBorders>
            <w:vAlign w:val="center"/>
          </w:tcPr>
          <w:p w14:paraId="2D418094" w14:textId="77777777" w:rsidR="000220C3" w:rsidRPr="00710AB0" w:rsidRDefault="00952226" w:rsidP="00102CF1">
            <w:pPr>
              <w:pStyle w:val="LO-normal"/>
              <w:spacing w:after="0" w:line="240" w:lineRule="auto"/>
              <w:jc w:val="center"/>
              <w:rPr>
                <w:b/>
                <w:sz w:val="20"/>
                <w:szCs w:val="20"/>
              </w:rPr>
            </w:pPr>
            <w:r w:rsidRPr="00710AB0">
              <w:rPr>
                <w:b/>
                <w:sz w:val="20"/>
                <w:szCs w:val="20"/>
              </w:rPr>
              <w:t>Indicatore</w:t>
            </w:r>
          </w:p>
        </w:tc>
      </w:tr>
      <w:tr w:rsidR="000220C3" w:rsidRPr="00710AB0" w14:paraId="3A2F41B7" w14:textId="77777777" w:rsidTr="00102CF1">
        <w:tc>
          <w:tcPr>
            <w:tcW w:w="1847" w:type="dxa"/>
            <w:tcBorders>
              <w:top w:val="single" w:sz="4" w:space="0" w:color="000000"/>
              <w:left w:val="single" w:sz="4" w:space="0" w:color="000000"/>
              <w:bottom w:val="single" w:sz="4" w:space="0" w:color="000000"/>
              <w:right w:val="single" w:sz="4" w:space="0" w:color="000000"/>
            </w:tcBorders>
            <w:vAlign w:val="center"/>
          </w:tcPr>
          <w:p w14:paraId="0A00E316" w14:textId="77777777" w:rsidR="000220C3" w:rsidRPr="00710AB0" w:rsidRDefault="00952226" w:rsidP="00102CF1">
            <w:pPr>
              <w:pStyle w:val="LO-normal"/>
              <w:spacing w:after="0" w:line="240" w:lineRule="auto"/>
              <w:rPr>
                <w:sz w:val="20"/>
                <w:szCs w:val="20"/>
              </w:rPr>
            </w:pPr>
            <w:r w:rsidRPr="00710AB0">
              <w:rPr>
                <w:sz w:val="20"/>
                <w:szCs w:val="20"/>
              </w:rPr>
              <w:t>Attività successiva alla cessazione del rapporto di lavoro</w:t>
            </w:r>
          </w:p>
        </w:tc>
        <w:tc>
          <w:tcPr>
            <w:tcW w:w="2513" w:type="dxa"/>
            <w:tcBorders>
              <w:top w:val="single" w:sz="4" w:space="0" w:color="000000"/>
              <w:left w:val="single" w:sz="4" w:space="0" w:color="000000"/>
              <w:bottom w:val="single" w:sz="4" w:space="0" w:color="000000"/>
              <w:right w:val="single" w:sz="4" w:space="0" w:color="000000"/>
            </w:tcBorders>
            <w:vAlign w:val="center"/>
          </w:tcPr>
          <w:p w14:paraId="5F1467DB" w14:textId="2EFC6548" w:rsidR="000220C3" w:rsidRPr="00710AB0" w:rsidRDefault="00952226" w:rsidP="00102CF1">
            <w:pPr>
              <w:pStyle w:val="LO-normal"/>
              <w:spacing w:after="0" w:line="240" w:lineRule="auto"/>
              <w:jc w:val="both"/>
              <w:rPr>
                <w:sz w:val="20"/>
                <w:szCs w:val="20"/>
              </w:rPr>
            </w:pPr>
            <w:r w:rsidRPr="00710AB0">
              <w:rPr>
                <w:sz w:val="20"/>
                <w:szCs w:val="20"/>
              </w:rPr>
              <w:t xml:space="preserve">Integrazione delle procedure di affidamento di lavori, servizi e forniture con l’esplicita previsione della esclusione dalla gara degli operatori economici che abbiano affidato incarichi in violazione dell’art. 53, comma 16-ter, del </w:t>
            </w:r>
            <w:r w:rsidR="009927CE">
              <w:rPr>
                <w:sz w:val="20"/>
                <w:szCs w:val="20"/>
              </w:rPr>
              <w:t>D</w:t>
            </w:r>
            <w:r w:rsidRPr="00710AB0">
              <w:rPr>
                <w:sz w:val="20"/>
                <w:szCs w:val="20"/>
              </w:rPr>
              <w:t>.</w:t>
            </w:r>
            <w:r w:rsidR="009927CE">
              <w:rPr>
                <w:sz w:val="20"/>
                <w:szCs w:val="20"/>
              </w:rPr>
              <w:t>L</w:t>
            </w:r>
            <w:r w:rsidRPr="00710AB0">
              <w:rPr>
                <w:sz w:val="20"/>
                <w:szCs w:val="20"/>
              </w:rPr>
              <w:t>gs. del 2001 n. 165.</w:t>
            </w:r>
          </w:p>
        </w:tc>
        <w:tc>
          <w:tcPr>
            <w:tcW w:w="1686" w:type="dxa"/>
            <w:tcBorders>
              <w:top w:val="single" w:sz="4" w:space="0" w:color="000000"/>
              <w:left w:val="single" w:sz="4" w:space="0" w:color="000000"/>
              <w:bottom w:val="single" w:sz="4" w:space="0" w:color="000000"/>
              <w:right w:val="single" w:sz="4" w:space="0" w:color="000000"/>
            </w:tcBorders>
            <w:vAlign w:val="center"/>
          </w:tcPr>
          <w:p w14:paraId="2CE1247C" w14:textId="77777777" w:rsidR="000220C3" w:rsidRPr="00710AB0" w:rsidRDefault="00952226" w:rsidP="00102CF1">
            <w:pPr>
              <w:pStyle w:val="LO-normal"/>
              <w:spacing w:after="0" w:line="240" w:lineRule="auto"/>
              <w:jc w:val="both"/>
              <w:rPr>
                <w:sz w:val="20"/>
                <w:szCs w:val="20"/>
              </w:rPr>
            </w:pPr>
            <w:r w:rsidRPr="00710AB0">
              <w:rPr>
                <w:sz w:val="20"/>
                <w:szCs w:val="20"/>
              </w:rPr>
              <w:t>Responsabile S.C. Gestione Acquisti -UT</w:t>
            </w:r>
          </w:p>
        </w:tc>
        <w:tc>
          <w:tcPr>
            <w:tcW w:w="1800" w:type="dxa"/>
            <w:tcBorders>
              <w:top w:val="single" w:sz="4" w:space="0" w:color="000000"/>
              <w:left w:val="single" w:sz="4" w:space="0" w:color="000000"/>
              <w:bottom w:val="single" w:sz="4" w:space="0" w:color="000000"/>
              <w:right w:val="single" w:sz="4" w:space="0" w:color="000000"/>
            </w:tcBorders>
            <w:vAlign w:val="center"/>
          </w:tcPr>
          <w:p w14:paraId="5441806A" w14:textId="77777777" w:rsidR="000220C3" w:rsidRPr="00710AB0" w:rsidRDefault="00952226" w:rsidP="00102CF1">
            <w:pPr>
              <w:pStyle w:val="LO-normal"/>
              <w:spacing w:after="0" w:line="240" w:lineRule="auto"/>
              <w:jc w:val="both"/>
              <w:rPr>
                <w:sz w:val="20"/>
                <w:szCs w:val="20"/>
              </w:rPr>
            </w:pPr>
            <w:r w:rsidRPr="00710AB0">
              <w:rPr>
                <w:sz w:val="20"/>
                <w:szCs w:val="20"/>
              </w:rPr>
              <w:t>tempestivo</w:t>
            </w:r>
          </w:p>
        </w:tc>
        <w:tc>
          <w:tcPr>
            <w:tcW w:w="2007" w:type="dxa"/>
            <w:tcBorders>
              <w:top w:val="single" w:sz="4" w:space="0" w:color="000000"/>
              <w:left w:val="single" w:sz="4" w:space="0" w:color="000000"/>
              <w:bottom w:val="single" w:sz="4" w:space="0" w:color="000000"/>
              <w:right w:val="single" w:sz="4" w:space="0" w:color="000000"/>
            </w:tcBorders>
            <w:vAlign w:val="center"/>
          </w:tcPr>
          <w:p w14:paraId="6FE83467" w14:textId="77777777" w:rsidR="000220C3" w:rsidRPr="00710AB0" w:rsidRDefault="00952226" w:rsidP="00102CF1">
            <w:pPr>
              <w:pStyle w:val="LO-normal"/>
              <w:spacing w:after="0" w:line="240" w:lineRule="auto"/>
              <w:jc w:val="both"/>
              <w:rPr>
                <w:sz w:val="20"/>
                <w:szCs w:val="20"/>
              </w:rPr>
            </w:pPr>
            <w:r w:rsidRPr="00710AB0">
              <w:rPr>
                <w:sz w:val="20"/>
                <w:szCs w:val="20"/>
              </w:rPr>
              <w:t xml:space="preserve">100% contratti  </w:t>
            </w:r>
          </w:p>
        </w:tc>
      </w:tr>
      <w:tr w:rsidR="000220C3" w:rsidRPr="00710AB0" w14:paraId="5592F319" w14:textId="77777777" w:rsidTr="00102CF1">
        <w:tc>
          <w:tcPr>
            <w:tcW w:w="1847" w:type="dxa"/>
            <w:tcBorders>
              <w:top w:val="single" w:sz="4" w:space="0" w:color="000000"/>
              <w:left w:val="single" w:sz="4" w:space="0" w:color="000000"/>
              <w:bottom w:val="single" w:sz="4" w:space="0" w:color="000000"/>
              <w:right w:val="single" w:sz="4" w:space="0" w:color="000000"/>
            </w:tcBorders>
            <w:vAlign w:val="center"/>
          </w:tcPr>
          <w:p w14:paraId="41F8CB58" w14:textId="77777777" w:rsidR="000220C3" w:rsidRPr="00710AB0" w:rsidRDefault="00952226" w:rsidP="00102CF1">
            <w:pPr>
              <w:pStyle w:val="LO-normal"/>
              <w:spacing w:after="0" w:line="240" w:lineRule="auto"/>
              <w:rPr>
                <w:sz w:val="20"/>
                <w:szCs w:val="20"/>
              </w:rPr>
            </w:pPr>
            <w:r w:rsidRPr="00710AB0">
              <w:rPr>
                <w:sz w:val="20"/>
                <w:szCs w:val="20"/>
              </w:rPr>
              <w:t>Attività successiva alla cessazione del rapporto di lavoro</w:t>
            </w:r>
          </w:p>
        </w:tc>
        <w:tc>
          <w:tcPr>
            <w:tcW w:w="2513" w:type="dxa"/>
            <w:tcBorders>
              <w:top w:val="single" w:sz="4" w:space="0" w:color="000000"/>
              <w:left w:val="single" w:sz="4" w:space="0" w:color="000000"/>
              <w:bottom w:val="single" w:sz="4" w:space="0" w:color="000000"/>
              <w:right w:val="single" w:sz="4" w:space="0" w:color="000000"/>
            </w:tcBorders>
            <w:vAlign w:val="center"/>
          </w:tcPr>
          <w:p w14:paraId="009DBBD9" w14:textId="77777777" w:rsidR="000220C3" w:rsidRPr="00710AB0" w:rsidRDefault="00952226" w:rsidP="00102CF1">
            <w:pPr>
              <w:pStyle w:val="LO-normal"/>
              <w:spacing w:after="0" w:line="240" w:lineRule="auto"/>
              <w:rPr>
                <w:sz w:val="20"/>
                <w:szCs w:val="20"/>
              </w:rPr>
            </w:pPr>
            <w:r w:rsidRPr="00710AB0">
              <w:rPr>
                <w:sz w:val="20"/>
                <w:szCs w:val="20"/>
              </w:rPr>
              <w:t xml:space="preserve">Acquisizione dichiarazione impegno al rispetto del divieto di </w:t>
            </w:r>
            <w:r w:rsidRPr="00710AB0">
              <w:rPr>
                <w:i/>
                <w:sz w:val="20"/>
                <w:szCs w:val="20"/>
              </w:rPr>
              <w:t>pantouflage</w:t>
            </w:r>
            <w:r w:rsidRPr="00710AB0">
              <w:rPr>
                <w:sz w:val="20"/>
                <w:szCs w:val="20"/>
              </w:rPr>
              <w:t xml:space="preserve"> dei dipendenti dimissionari interessati della disciplina ex art 53, co. 16 ter D.Lgs n.165/2001.</w:t>
            </w:r>
          </w:p>
          <w:p w14:paraId="3E3C353F" w14:textId="77777777" w:rsidR="000220C3" w:rsidRPr="00710AB0" w:rsidRDefault="000220C3" w:rsidP="00102CF1">
            <w:pPr>
              <w:pStyle w:val="LO-normal"/>
              <w:spacing w:after="0" w:line="240" w:lineRule="auto"/>
              <w:rPr>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14:paraId="26D37B52" w14:textId="77777777" w:rsidR="000220C3" w:rsidRPr="00710AB0" w:rsidRDefault="00952226" w:rsidP="00102CF1">
            <w:pPr>
              <w:pStyle w:val="LO-normal"/>
              <w:spacing w:after="0" w:line="240" w:lineRule="auto"/>
              <w:rPr>
                <w:sz w:val="20"/>
                <w:szCs w:val="20"/>
              </w:rPr>
            </w:pPr>
            <w:r w:rsidRPr="00710AB0">
              <w:rPr>
                <w:sz w:val="20"/>
                <w:szCs w:val="20"/>
              </w:rPr>
              <w:t>Responsabile S.C.</w:t>
            </w:r>
            <w:r w:rsidRPr="00710AB0">
              <w:rPr>
                <w:color w:val="FF0000"/>
                <w:sz w:val="20"/>
                <w:szCs w:val="20"/>
              </w:rPr>
              <w:t xml:space="preserve"> </w:t>
            </w:r>
            <w:r w:rsidRPr="00710AB0">
              <w:rPr>
                <w:sz w:val="20"/>
                <w:szCs w:val="20"/>
              </w:rPr>
              <w:t>Gestione e Sviluppo delle Risorse Umane</w:t>
            </w:r>
          </w:p>
        </w:tc>
        <w:tc>
          <w:tcPr>
            <w:tcW w:w="1800" w:type="dxa"/>
            <w:tcBorders>
              <w:top w:val="single" w:sz="4" w:space="0" w:color="000000"/>
              <w:left w:val="single" w:sz="4" w:space="0" w:color="000000"/>
              <w:bottom w:val="single" w:sz="4" w:space="0" w:color="000000"/>
              <w:right w:val="single" w:sz="4" w:space="0" w:color="000000"/>
            </w:tcBorders>
            <w:vAlign w:val="center"/>
          </w:tcPr>
          <w:p w14:paraId="1A2EB808" w14:textId="77777777" w:rsidR="000220C3" w:rsidRPr="00710AB0" w:rsidRDefault="00952226" w:rsidP="00102CF1">
            <w:pPr>
              <w:pStyle w:val="LO-normal"/>
              <w:spacing w:after="0" w:line="240" w:lineRule="auto"/>
              <w:rPr>
                <w:sz w:val="20"/>
                <w:szCs w:val="20"/>
              </w:rPr>
            </w:pPr>
            <w:r w:rsidRPr="00710AB0">
              <w:rPr>
                <w:sz w:val="20"/>
                <w:szCs w:val="20"/>
              </w:rPr>
              <w:t>tempestivo</w:t>
            </w:r>
          </w:p>
        </w:tc>
        <w:tc>
          <w:tcPr>
            <w:tcW w:w="2007" w:type="dxa"/>
            <w:tcBorders>
              <w:top w:val="single" w:sz="4" w:space="0" w:color="000000"/>
              <w:left w:val="single" w:sz="4" w:space="0" w:color="000000"/>
              <w:bottom w:val="single" w:sz="4" w:space="0" w:color="000000"/>
              <w:right w:val="single" w:sz="4" w:space="0" w:color="000000"/>
            </w:tcBorders>
            <w:vAlign w:val="center"/>
          </w:tcPr>
          <w:p w14:paraId="0D56CA13" w14:textId="77777777" w:rsidR="000220C3" w:rsidRPr="00710AB0" w:rsidRDefault="00952226" w:rsidP="00102CF1">
            <w:pPr>
              <w:pStyle w:val="LO-normal"/>
              <w:spacing w:after="0" w:line="240" w:lineRule="auto"/>
              <w:jc w:val="both"/>
              <w:rPr>
                <w:sz w:val="20"/>
                <w:szCs w:val="20"/>
              </w:rPr>
            </w:pPr>
            <w:r w:rsidRPr="00710AB0">
              <w:rPr>
                <w:sz w:val="20"/>
                <w:szCs w:val="20"/>
              </w:rPr>
              <w:t>100% dipendenti dimissionari interessati</w:t>
            </w:r>
          </w:p>
        </w:tc>
      </w:tr>
      <w:tr w:rsidR="000220C3" w:rsidRPr="00710AB0" w14:paraId="3F70B2B9" w14:textId="77777777" w:rsidTr="00102CF1">
        <w:tc>
          <w:tcPr>
            <w:tcW w:w="1847" w:type="dxa"/>
            <w:tcBorders>
              <w:top w:val="single" w:sz="4" w:space="0" w:color="000000"/>
              <w:left w:val="single" w:sz="4" w:space="0" w:color="000000"/>
              <w:bottom w:val="single" w:sz="4" w:space="0" w:color="000000"/>
              <w:right w:val="single" w:sz="4" w:space="0" w:color="000000"/>
            </w:tcBorders>
            <w:vAlign w:val="center"/>
          </w:tcPr>
          <w:p w14:paraId="0184E8C4" w14:textId="77777777" w:rsidR="000220C3" w:rsidRPr="00710AB0" w:rsidRDefault="00952226" w:rsidP="00102CF1">
            <w:pPr>
              <w:pStyle w:val="LO-normal"/>
              <w:spacing w:after="0" w:line="240" w:lineRule="auto"/>
              <w:rPr>
                <w:sz w:val="20"/>
                <w:szCs w:val="20"/>
              </w:rPr>
            </w:pPr>
            <w:r w:rsidRPr="00710AB0">
              <w:rPr>
                <w:sz w:val="20"/>
                <w:szCs w:val="20"/>
              </w:rPr>
              <w:t>Attività successiva alla cessazione del rapporto di lavoro</w:t>
            </w:r>
          </w:p>
        </w:tc>
        <w:tc>
          <w:tcPr>
            <w:tcW w:w="2513" w:type="dxa"/>
            <w:tcBorders>
              <w:top w:val="single" w:sz="4" w:space="0" w:color="000000"/>
              <w:left w:val="single" w:sz="4" w:space="0" w:color="000000"/>
              <w:bottom w:val="single" w:sz="4" w:space="0" w:color="000000"/>
              <w:right w:val="single" w:sz="4" w:space="0" w:color="000000"/>
            </w:tcBorders>
            <w:vAlign w:val="center"/>
          </w:tcPr>
          <w:p w14:paraId="62E26325" w14:textId="77777777" w:rsidR="000220C3" w:rsidRPr="00710AB0" w:rsidRDefault="00952226" w:rsidP="00102CF1">
            <w:pPr>
              <w:pStyle w:val="LO-normal"/>
              <w:spacing w:after="0" w:line="240" w:lineRule="auto"/>
              <w:jc w:val="both"/>
              <w:rPr>
                <w:sz w:val="20"/>
                <w:szCs w:val="20"/>
              </w:rPr>
            </w:pPr>
            <w:r w:rsidRPr="00710AB0">
              <w:rPr>
                <w:sz w:val="20"/>
                <w:szCs w:val="20"/>
              </w:rPr>
              <w:t xml:space="preserve">Inserimento di apposite clausole negli atti aziendali di assunzione del personale che prevedono specificamente il divieto di </w:t>
            </w:r>
            <w:r w:rsidRPr="00710AB0">
              <w:rPr>
                <w:i/>
                <w:sz w:val="20"/>
                <w:szCs w:val="20"/>
              </w:rPr>
              <w:t xml:space="preserve">pantouflage </w:t>
            </w:r>
            <w:r w:rsidRPr="00710AB0">
              <w:rPr>
                <w:sz w:val="20"/>
                <w:szCs w:val="20"/>
              </w:rPr>
              <w:t xml:space="preserve">ex art 53, co.16 ter D.Lgs. n.165/2001 </w:t>
            </w:r>
          </w:p>
        </w:tc>
        <w:tc>
          <w:tcPr>
            <w:tcW w:w="1686" w:type="dxa"/>
            <w:tcBorders>
              <w:top w:val="single" w:sz="4" w:space="0" w:color="000000"/>
              <w:left w:val="single" w:sz="4" w:space="0" w:color="000000"/>
              <w:bottom w:val="single" w:sz="4" w:space="0" w:color="000000"/>
              <w:right w:val="single" w:sz="4" w:space="0" w:color="000000"/>
            </w:tcBorders>
            <w:vAlign w:val="center"/>
          </w:tcPr>
          <w:p w14:paraId="22026846" w14:textId="77777777" w:rsidR="000220C3" w:rsidRPr="00710AB0" w:rsidRDefault="00952226" w:rsidP="00102CF1">
            <w:pPr>
              <w:pStyle w:val="LO-normal"/>
              <w:spacing w:after="0" w:line="240" w:lineRule="auto"/>
              <w:rPr>
                <w:sz w:val="20"/>
                <w:szCs w:val="20"/>
              </w:rPr>
            </w:pPr>
            <w:r w:rsidRPr="00710AB0">
              <w:rPr>
                <w:sz w:val="20"/>
                <w:szCs w:val="20"/>
              </w:rPr>
              <w:t>Responsabile S.C.</w:t>
            </w:r>
            <w:r w:rsidRPr="00710AB0">
              <w:rPr>
                <w:color w:val="FF0000"/>
                <w:sz w:val="20"/>
                <w:szCs w:val="20"/>
              </w:rPr>
              <w:t xml:space="preserve"> </w:t>
            </w:r>
            <w:r w:rsidRPr="00710AB0">
              <w:rPr>
                <w:sz w:val="20"/>
                <w:szCs w:val="20"/>
              </w:rPr>
              <w:t>Gestione e Sviluppo delle Risorse Umane</w:t>
            </w:r>
          </w:p>
        </w:tc>
        <w:tc>
          <w:tcPr>
            <w:tcW w:w="1800" w:type="dxa"/>
            <w:tcBorders>
              <w:top w:val="single" w:sz="4" w:space="0" w:color="000000"/>
              <w:left w:val="single" w:sz="4" w:space="0" w:color="000000"/>
              <w:bottom w:val="single" w:sz="4" w:space="0" w:color="000000"/>
              <w:right w:val="single" w:sz="4" w:space="0" w:color="000000"/>
            </w:tcBorders>
            <w:vAlign w:val="center"/>
          </w:tcPr>
          <w:p w14:paraId="5166FE99" w14:textId="77777777" w:rsidR="000220C3" w:rsidRPr="00710AB0" w:rsidRDefault="00952226" w:rsidP="00102CF1">
            <w:pPr>
              <w:pStyle w:val="LO-normal"/>
              <w:spacing w:after="0" w:line="240" w:lineRule="auto"/>
              <w:rPr>
                <w:sz w:val="20"/>
                <w:szCs w:val="20"/>
              </w:rPr>
            </w:pPr>
            <w:r w:rsidRPr="00710AB0">
              <w:rPr>
                <w:sz w:val="20"/>
                <w:szCs w:val="20"/>
              </w:rPr>
              <w:t>tempestivo</w:t>
            </w:r>
          </w:p>
        </w:tc>
        <w:tc>
          <w:tcPr>
            <w:tcW w:w="2007" w:type="dxa"/>
            <w:tcBorders>
              <w:top w:val="single" w:sz="4" w:space="0" w:color="000000"/>
              <w:left w:val="single" w:sz="4" w:space="0" w:color="000000"/>
              <w:bottom w:val="single" w:sz="4" w:space="0" w:color="000000"/>
              <w:right w:val="single" w:sz="4" w:space="0" w:color="000000"/>
            </w:tcBorders>
            <w:vAlign w:val="center"/>
          </w:tcPr>
          <w:p w14:paraId="7742241F" w14:textId="77777777" w:rsidR="000220C3" w:rsidRPr="00710AB0" w:rsidRDefault="00952226" w:rsidP="00102CF1">
            <w:pPr>
              <w:pStyle w:val="LO-normal"/>
              <w:spacing w:after="0" w:line="240" w:lineRule="auto"/>
              <w:jc w:val="both"/>
              <w:rPr>
                <w:sz w:val="20"/>
                <w:szCs w:val="20"/>
              </w:rPr>
            </w:pPr>
            <w:r w:rsidRPr="00710AB0">
              <w:rPr>
                <w:sz w:val="20"/>
                <w:szCs w:val="20"/>
              </w:rPr>
              <w:t>100% personale assunto  interessato</w:t>
            </w:r>
          </w:p>
        </w:tc>
      </w:tr>
    </w:tbl>
    <w:p w14:paraId="6185279D" w14:textId="77777777" w:rsidR="000220C3" w:rsidRPr="00710AB0" w:rsidRDefault="000220C3"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4C4DAC05"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10AB0">
        <w:rPr>
          <w:b/>
          <w:sz w:val="24"/>
          <w:szCs w:val="24"/>
        </w:rPr>
        <w:t>Formazione di commissioni, assegnazioni agli uffici, conferimento di incarichi dirigenziali in caso di condanna penale per delitti contro la pubblica amministrazione</w:t>
      </w:r>
      <w:r w:rsidRPr="00710AB0">
        <w:rPr>
          <w:sz w:val="24"/>
          <w:szCs w:val="24"/>
        </w:rPr>
        <w:t>.</w:t>
      </w:r>
    </w:p>
    <w:p w14:paraId="5ACD0A91"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Con la nuova normativa sono state introdotte anche delle misure di prevenzione di carattere soggettivo, con le quali la tutela è anticipata al momento di individuazione degli organi che sono deputati a prendere decisioni e ad esercitare il potere nelle amministrazioni. Tra queste, il nuovo art. 35 </w:t>
      </w:r>
      <w:r w:rsidRPr="00710AB0">
        <w:rPr>
          <w:i/>
          <w:sz w:val="24"/>
          <w:szCs w:val="24"/>
        </w:rPr>
        <w:t xml:space="preserve">bis, </w:t>
      </w:r>
      <w:r w:rsidRPr="00710AB0">
        <w:rPr>
          <w:sz w:val="24"/>
          <w:szCs w:val="24"/>
        </w:rPr>
        <w:t xml:space="preserve">inserito nell’ambito del D.Lgs. n. 165 del 2001, pone delle condizioni ostative per la partecipazione a commissioni di concorso </w:t>
      </w:r>
      <w:r w:rsidRPr="00710AB0">
        <w:rPr>
          <w:sz w:val="24"/>
          <w:szCs w:val="24"/>
        </w:rPr>
        <w:lastRenderedPageBreak/>
        <w:t>o di gara e per lo svolgimento di funzioni direttive in riferimento agli uffici considerati a più elevato rischio di corruzione. La norma in particolare prevede:</w:t>
      </w:r>
    </w:p>
    <w:p w14:paraId="071B32D9"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710AB0">
        <w:rPr>
          <w:sz w:val="24"/>
          <w:szCs w:val="24"/>
        </w:rPr>
        <w:t>“</w:t>
      </w:r>
      <w:r w:rsidRPr="00710AB0">
        <w:rPr>
          <w:i/>
          <w:sz w:val="24"/>
          <w:szCs w:val="24"/>
        </w:rPr>
        <w:t>1. Coloro che sono stati condannati, anche con sentenza non passata in giudicato, per i reati previsti nel capo I del titolo II del libro secondo del codice penale:</w:t>
      </w:r>
    </w:p>
    <w:p w14:paraId="397A5DF6"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i/>
          <w:sz w:val="24"/>
          <w:szCs w:val="24"/>
        </w:rPr>
      </w:pPr>
      <w:r w:rsidRPr="00710AB0">
        <w:rPr>
          <w:i/>
          <w:sz w:val="24"/>
          <w:szCs w:val="24"/>
        </w:rPr>
        <w:t>a) non possono fare parte, anche con compiti di segreteria, di commissioni per l'accesso o la selezione a pubblici impieghi;</w:t>
      </w:r>
    </w:p>
    <w:p w14:paraId="267389E0"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i/>
          <w:sz w:val="24"/>
          <w:szCs w:val="24"/>
        </w:rPr>
      </w:pPr>
      <w:r w:rsidRPr="00710AB0">
        <w:rPr>
          <w:i/>
          <w:sz w:val="24"/>
          <w:szCs w:val="24"/>
        </w:rPr>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397D123E"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i/>
          <w:sz w:val="24"/>
          <w:szCs w:val="24"/>
        </w:rPr>
      </w:pPr>
      <w:r w:rsidRPr="00710AB0">
        <w:rPr>
          <w:i/>
          <w:sz w:val="24"/>
          <w:szCs w:val="24"/>
        </w:rP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0E31B363"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710AB0">
        <w:rPr>
          <w:i/>
          <w:sz w:val="24"/>
          <w:szCs w:val="24"/>
        </w:rPr>
        <w:t>2. La disposizione prevista al comma 1 integra le leggi e regolamenti che disciplinano la formazione di commissioni e la nomina dei relativi segretari</w:t>
      </w:r>
      <w:r w:rsidRPr="00710AB0">
        <w:rPr>
          <w:sz w:val="24"/>
          <w:szCs w:val="24"/>
        </w:rPr>
        <w:t>.”.</w:t>
      </w:r>
    </w:p>
    <w:p w14:paraId="23BB8ECB"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Al fine di dare attuazione alla presente disposizione, si prevede che la regolamentazione aziendale che disciplina la formazione delle commissioni di concorso o di gara e il conferimento di funzioni direttive sia integrata con l’esplicita previsione delle condizioni ostative ex all’art.  35 bis del D.Lgs. n. 165 del 2001.</w:t>
      </w:r>
    </w:p>
    <w:p w14:paraId="6D61D391"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SCHEDA DI PROGRAMMAZIONE ANNUALE DELLA MISURA DI PREVENZIONE </w:t>
      </w:r>
    </w:p>
    <w:tbl>
      <w:tblPr>
        <w:tblStyle w:val="TableNormal"/>
        <w:tblW w:w="10343" w:type="dxa"/>
        <w:tblInd w:w="0" w:type="dxa"/>
        <w:tblLayout w:type="fixed"/>
        <w:tblCellMar>
          <w:left w:w="108" w:type="dxa"/>
          <w:right w:w="108" w:type="dxa"/>
        </w:tblCellMar>
        <w:tblLook w:val="0000" w:firstRow="0" w:lastRow="0" w:firstColumn="0" w:lastColumn="0" w:noHBand="0" w:noVBand="0"/>
      </w:tblPr>
      <w:tblGrid>
        <w:gridCol w:w="1923"/>
        <w:gridCol w:w="2892"/>
        <w:gridCol w:w="2126"/>
        <w:gridCol w:w="1134"/>
        <w:gridCol w:w="2268"/>
      </w:tblGrid>
      <w:tr w:rsidR="000220C3" w:rsidRPr="00710AB0" w14:paraId="0EADE0BD" w14:textId="77777777" w:rsidTr="009E707A">
        <w:tc>
          <w:tcPr>
            <w:tcW w:w="1923" w:type="dxa"/>
            <w:tcBorders>
              <w:top w:val="single" w:sz="4" w:space="0" w:color="000000"/>
              <w:left w:val="single" w:sz="4" w:space="0" w:color="000000"/>
              <w:bottom w:val="single" w:sz="4" w:space="0" w:color="000000"/>
              <w:right w:val="single" w:sz="4" w:space="0" w:color="000000"/>
            </w:tcBorders>
            <w:vAlign w:val="center"/>
          </w:tcPr>
          <w:p w14:paraId="5CFE4900" w14:textId="77777777" w:rsidR="000220C3" w:rsidRPr="00710AB0" w:rsidRDefault="00952226" w:rsidP="009E707A">
            <w:pPr>
              <w:pStyle w:val="LO-normal"/>
              <w:spacing w:after="0" w:line="240" w:lineRule="auto"/>
              <w:jc w:val="center"/>
              <w:rPr>
                <w:b/>
                <w:sz w:val="20"/>
                <w:szCs w:val="20"/>
              </w:rPr>
            </w:pPr>
            <w:r w:rsidRPr="00710AB0">
              <w:rPr>
                <w:b/>
                <w:sz w:val="20"/>
                <w:szCs w:val="20"/>
              </w:rPr>
              <w:t>Misura di prevenzione</w:t>
            </w:r>
          </w:p>
        </w:tc>
        <w:tc>
          <w:tcPr>
            <w:tcW w:w="2892" w:type="dxa"/>
            <w:tcBorders>
              <w:top w:val="single" w:sz="4" w:space="0" w:color="000000"/>
              <w:left w:val="single" w:sz="4" w:space="0" w:color="000000"/>
              <w:bottom w:val="single" w:sz="4" w:space="0" w:color="000000"/>
              <w:right w:val="single" w:sz="4" w:space="0" w:color="000000"/>
            </w:tcBorders>
            <w:vAlign w:val="center"/>
          </w:tcPr>
          <w:p w14:paraId="2243716C" w14:textId="77777777" w:rsidR="000220C3" w:rsidRPr="00710AB0" w:rsidRDefault="00952226" w:rsidP="009E707A">
            <w:pPr>
              <w:pStyle w:val="LO-normal"/>
              <w:spacing w:after="0" w:line="240" w:lineRule="auto"/>
              <w:jc w:val="center"/>
              <w:rPr>
                <w:b/>
                <w:sz w:val="20"/>
                <w:szCs w:val="20"/>
              </w:rPr>
            </w:pPr>
            <w:r w:rsidRPr="00710AB0">
              <w:rPr>
                <w:b/>
                <w:sz w:val="20"/>
                <w:szCs w:val="20"/>
              </w:rPr>
              <w:t>Obiettivo</w:t>
            </w:r>
          </w:p>
        </w:tc>
        <w:tc>
          <w:tcPr>
            <w:tcW w:w="2126" w:type="dxa"/>
            <w:tcBorders>
              <w:top w:val="single" w:sz="4" w:space="0" w:color="000000"/>
              <w:left w:val="single" w:sz="4" w:space="0" w:color="000000"/>
              <w:bottom w:val="single" w:sz="4" w:space="0" w:color="000000"/>
              <w:right w:val="single" w:sz="4" w:space="0" w:color="000000"/>
            </w:tcBorders>
            <w:vAlign w:val="center"/>
          </w:tcPr>
          <w:p w14:paraId="10630FB5" w14:textId="77777777" w:rsidR="000220C3" w:rsidRPr="00710AB0" w:rsidRDefault="00952226" w:rsidP="009E707A">
            <w:pPr>
              <w:pStyle w:val="LO-normal"/>
              <w:spacing w:after="0" w:line="240" w:lineRule="auto"/>
              <w:jc w:val="center"/>
              <w:rPr>
                <w:b/>
                <w:sz w:val="20"/>
                <w:szCs w:val="20"/>
              </w:rPr>
            </w:pPr>
            <w:r w:rsidRPr="00710AB0">
              <w:rPr>
                <w:b/>
                <w:sz w:val="20"/>
                <w:szCs w:val="20"/>
              </w:rPr>
              <w:t>Responsabile</w:t>
            </w:r>
          </w:p>
        </w:tc>
        <w:tc>
          <w:tcPr>
            <w:tcW w:w="1134" w:type="dxa"/>
            <w:tcBorders>
              <w:top w:val="single" w:sz="4" w:space="0" w:color="000000"/>
              <w:left w:val="single" w:sz="4" w:space="0" w:color="000000"/>
              <w:bottom w:val="single" w:sz="4" w:space="0" w:color="000000"/>
              <w:right w:val="single" w:sz="4" w:space="0" w:color="000000"/>
            </w:tcBorders>
            <w:vAlign w:val="center"/>
          </w:tcPr>
          <w:p w14:paraId="435E5391" w14:textId="77777777" w:rsidR="000220C3" w:rsidRPr="00710AB0" w:rsidRDefault="00952226" w:rsidP="009E707A">
            <w:pPr>
              <w:pStyle w:val="LO-normal"/>
              <w:spacing w:after="0" w:line="240" w:lineRule="auto"/>
              <w:jc w:val="center"/>
              <w:rPr>
                <w:b/>
                <w:sz w:val="20"/>
                <w:szCs w:val="20"/>
              </w:rPr>
            </w:pPr>
            <w:r w:rsidRPr="00710AB0">
              <w:rPr>
                <w:b/>
                <w:sz w:val="20"/>
                <w:szCs w:val="20"/>
              </w:rPr>
              <w:t>Tempi</w:t>
            </w:r>
          </w:p>
        </w:tc>
        <w:tc>
          <w:tcPr>
            <w:tcW w:w="2268" w:type="dxa"/>
            <w:tcBorders>
              <w:top w:val="single" w:sz="4" w:space="0" w:color="000000"/>
              <w:left w:val="single" w:sz="4" w:space="0" w:color="000000"/>
              <w:bottom w:val="single" w:sz="4" w:space="0" w:color="000000"/>
              <w:right w:val="single" w:sz="4" w:space="0" w:color="000000"/>
            </w:tcBorders>
            <w:vAlign w:val="center"/>
          </w:tcPr>
          <w:p w14:paraId="14B8C017" w14:textId="77777777" w:rsidR="000220C3" w:rsidRPr="00710AB0" w:rsidRDefault="00952226" w:rsidP="009E707A">
            <w:pPr>
              <w:pStyle w:val="LO-normal"/>
              <w:spacing w:after="0" w:line="240" w:lineRule="auto"/>
              <w:jc w:val="center"/>
              <w:rPr>
                <w:b/>
                <w:sz w:val="20"/>
                <w:szCs w:val="20"/>
              </w:rPr>
            </w:pPr>
            <w:r w:rsidRPr="00710AB0">
              <w:rPr>
                <w:b/>
                <w:sz w:val="20"/>
                <w:szCs w:val="20"/>
              </w:rPr>
              <w:t>Indicatore</w:t>
            </w:r>
          </w:p>
        </w:tc>
      </w:tr>
      <w:tr w:rsidR="000220C3" w:rsidRPr="00710AB0" w14:paraId="57B17FB1" w14:textId="77777777" w:rsidTr="009E707A">
        <w:tc>
          <w:tcPr>
            <w:tcW w:w="1923" w:type="dxa"/>
            <w:tcBorders>
              <w:top w:val="single" w:sz="4" w:space="0" w:color="000000"/>
              <w:left w:val="single" w:sz="4" w:space="0" w:color="000000"/>
              <w:bottom w:val="single" w:sz="4" w:space="0" w:color="000000"/>
              <w:right w:val="single" w:sz="4" w:space="0" w:color="000000"/>
            </w:tcBorders>
            <w:vAlign w:val="center"/>
          </w:tcPr>
          <w:p w14:paraId="3F9376D8" w14:textId="77777777" w:rsidR="000220C3" w:rsidRPr="00710AB0" w:rsidRDefault="00952226" w:rsidP="009E707A">
            <w:pPr>
              <w:pStyle w:val="LO-normal"/>
              <w:spacing w:after="0" w:line="240" w:lineRule="auto"/>
              <w:jc w:val="both"/>
              <w:rPr>
                <w:sz w:val="20"/>
                <w:szCs w:val="20"/>
              </w:rPr>
            </w:pPr>
            <w:r w:rsidRPr="00710AB0">
              <w:rPr>
                <w:sz w:val="20"/>
                <w:szCs w:val="20"/>
              </w:rPr>
              <w:t>Formazione commissioni, assegnazione agli uffici e conferimento incarichi dirigenziali</w:t>
            </w:r>
          </w:p>
        </w:tc>
        <w:tc>
          <w:tcPr>
            <w:tcW w:w="2892" w:type="dxa"/>
            <w:tcBorders>
              <w:top w:val="single" w:sz="4" w:space="0" w:color="000000"/>
              <w:left w:val="single" w:sz="4" w:space="0" w:color="000000"/>
              <w:bottom w:val="single" w:sz="4" w:space="0" w:color="000000"/>
              <w:right w:val="single" w:sz="4" w:space="0" w:color="000000"/>
            </w:tcBorders>
            <w:vAlign w:val="center"/>
          </w:tcPr>
          <w:p w14:paraId="1743218D" w14:textId="77777777" w:rsidR="000220C3" w:rsidRPr="00710AB0" w:rsidRDefault="00952226" w:rsidP="009E707A">
            <w:pPr>
              <w:pStyle w:val="LO-normal"/>
              <w:spacing w:after="0" w:line="240" w:lineRule="auto"/>
              <w:rPr>
                <w:sz w:val="20"/>
                <w:szCs w:val="20"/>
              </w:rPr>
            </w:pPr>
            <w:r w:rsidRPr="00710AB0">
              <w:rPr>
                <w:sz w:val="20"/>
                <w:szCs w:val="20"/>
              </w:rPr>
              <w:t>Conformità della dichiarazioni richieste ai componenti  commissioni concorso   ex art 35 bis, D.Lgs n. 165/2001</w:t>
            </w:r>
          </w:p>
        </w:tc>
        <w:tc>
          <w:tcPr>
            <w:tcW w:w="2126" w:type="dxa"/>
            <w:tcBorders>
              <w:top w:val="single" w:sz="4" w:space="0" w:color="000000"/>
              <w:left w:val="single" w:sz="4" w:space="0" w:color="000000"/>
              <w:bottom w:val="single" w:sz="4" w:space="0" w:color="000000"/>
              <w:right w:val="single" w:sz="4" w:space="0" w:color="000000"/>
            </w:tcBorders>
            <w:vAlign w:val="center"/>
          </w:tcPr>
          <w:p w14:paraId="056AD2FA" w14:textId="77777777" w:rsidR="000220C3" w:rsidRPr="00710AB0" w:rsidRDefault="00952226" w:rsidP="009E707A">
            <w:pPr>
              <w:pStyle w:val="LO-normal"/>
              <w:spacing w:after="0" w:line="240" w:lineRule="auto"/>
              <w:jc w:val="both"/>
              <w:rPr>
                <w:sz w:val="20"/>
                <w:szCs w:val="20"/>
              </w:rPr>
            </w:pPr>
            <w:r w:rsidRPr="00710AB0">
              <w:rPr>
                <w:sz w:val="20"/>
                <w:szCs w:val="20"/>
              </w:rPr>
              <w:t>Responsabile S.C. Gestione e Sviluppo delle Risorse Umane</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C6F80" w14:textId="77777777" w:rsidR="000220C3" w:rsidRPr="00710AB0" w:rsidRDefault="00952226" w:rsidP="009E707A">
            <w:pPr>
              <w:pStyle w:val="LO-normal"/>
              <w:spacing w:after="0" w:line="240" w:lineRule="auto"/>
              <w:jc w:val="both"/>
              <w:rPr>
                <w:sz w:val="20"/>
                <w:szCs w:val="20"/>
              </w:rPr>
            </w:pPr>
            <w:r w:rsidRPr="00710AB0">
              <w:rPr>
                <w:sz w:val="20"/>
                <w:szCs w:val="20"/>
              </w:rPr>
              <w:t>tempestivo</w:t>
            </w:r>
          </w:p>
        </w:tc>
        <w:tc>
          <w:tcPr>
            <w:tcW w:w="2268" w:type="dxa"/>
            <w:tcBorders>
              <w:top w:val="single" w:sz="4" w:space="0" w:color="000000"/>
              <w:left w:val="single" w:sz="4" w:space="0" w:color="000000"/>
              <w:bottom w:val="single" w:sz="4" w:space="0" w:color="000000"/>
              <w:right w:val="single" w:sz="4" w:space="0" w:color="000000"/>
            </w:tcBorders>
            <w:vAlign w:val="center"/>
          </w:tcPr>
          <w:p w14:paraId="39BE618F" w14:textId="77777777" w:rsidR="000220C3" w:rsidRPr="00710AB0" w:rsidRDefault="00952226" w:rsidP="009E707A">
            <w:pPr>
              <w:pStyle w:val="LO-normal"/>
              <w:spacing w:after="0" w:line="240" w:lineRule="auto"/>
              <w:rPr>
                <w:sz w:val="20"/>
                <w:szCs w:val="20"/>
              </w:rPr>
            </w:pPr>
            <w:r w:rsidRPr="00710AB0">
              <w:rPr>
                <w:sz w:val="20"/>
                <w:szCs w:val="20"/>
              </w:rPr>
              <w:t>100%  nr dichiarazioni/nr componenti commissioni</w:t>
            </w:r>
          </w:p>
        </w:tc>
      </w:tr>
      <w:tr w:rsidR="000220C3" w:rsidRPr="00710AB0" w14:paraId="22507935" w14:textId="77777777" w:rsidTr="009E707A">
        <w:tc>
          <w:tcPr>
            <w:tcW w:w="1923" w:type="dxa"/>
            <w:tcBorders>
              <w:top w:val="single" w:sz="4" w:space="0" w:color="000000"/>
              <w:left w:val="single" w:sz="4" w:space="0" w:color="000000"/>
              <w:bottom w:val="single" w:sz="4" w:space="0" w:color="000000"/>
              <w:right w:val="single" w:sz="4" w:space="0" w:color="000000"/>
            </w:tcBorders>
            <w:vAlign w:val="center"/>
          </w:tcPr>
          <w:p w14:paraId="4F7C93D9" w14:textId="77777777" w:rsidR="000220C3" w:rsidRPr="00710AB0" w:rsidRDefault="00952226" w:rsidP="009E707A">
            <w:pPr>
              <w:pStyle w:val="LO-normal"/>
              <w:spacing w:after="0" w:line="240" w:lineRule="auto"/>
              <w:jc w:val="both"/>
              <w:rPr>
                <w:sz w:val="20"/>
                <w:szCs w:val="20"/>
              </w:rPr>
            </w:pPr>
            <w:r w:rsidRPr="00710AB0">
              <w:rPr>
                <w:sz w:val="20"/>
                <w:szCs w:val="20"/>
              </w:rPr>
              <w:t xml:space="preserve">Formazione commissioni, assegnazione agli uffici e conferimento incarichi dirigenziali </w:t>
            </w:r>
          </w:p>
        </w:tc>
        <w:tc>
          <w:tcPr>
            <w:tcW w:w="2892" w:type="dxa"/>
            <w:tcBorders>
              <w:top w:val="single" w:sz="4" w:space="0" w:color="000000"/>
              <w:left w:val="single" w:sz="4" w:space="0" w:color="000000"/>
              <w:bottom w:val="single" w:sz="4" w:space="0" w:color="000000"/>
              <w:right w:val="single" w:sz="4" w:space="0" w:color="000000"/>
            </w:tcBorders>
            <w:vAlign w:val="center"/>
          </w:tcPr>
          <w:p w14:paraId="7940D0E8" w14:textId="77777777" w:rsidR="000220C3" w:rsidRPr="00710AB0" w:rsidRDefault="00952226" w:rsidP="009E707A">
            <w:pPr>
              <w:pStyle w:val="LO-normal"/>
              <w:spacing w:after="0" w:line="240" w:lineRule="auto"/>
              <w:rPr>
                <w:sz w:val="20"/>
                <w:szCs w:val="20"/>
              </w:rPr>
            </w:pPr>
            <w:r w:rsidRPr="00710AB0">
              <w:rPr>
                <w:sz w:val="20"/>
                <w:szCs w:val="20"/>
              </w:rPr>
              <w:t>Applicazione regolamentazione su commissioni di gara   ex art 35 bis, D.Lgs n. 165/2001</w:t>
            </w:r>
          </w:p>
        </w:tc>
        <w:tc>
          <w:tcPr>
            <w:tcW w:w="2126" w:type="dxa"/>
            <w:tcBorders>
              <w:top w:val="single" w:sz="4" w:space="0" w:color="000000"/>
              <w:left w:val="single" w:sz="4" w:space="0" w:color="000000"/>
              <w:bottom w:val="single" w:sz="4" w:space="0" w:color="000000"/>
              <w:right w:val="single" w:sz="4" w:space="0" w:color="000000"/>
            </w:tcBorders>
            <w:vAlign w:val="center"/>
          </w:tcPr>
          <w:p w14:paraId="469B55C2" w14:textId="77777777" w:rsidR="000220C3" w:rsidRPr="00710AB0" w:rsidRDefault="00952226" w:rsidP="009E707A">
            <w:pPr>
              <w:pStyle w:val="LO-normal"/>
              <w:spacing w:after="0" w:line="240" w:lineRule="auto"/>
              <w:jc w:val="both"/>
              <w:rPr>
                <w:sz w:val="20"/>
                <w:szCs w:val="20"/>
              </w:rPr>
            </w:pPr>
            <w:r w:rsidRPr="00710AB0">
              <w:rPr>
                <w:sz w:val="20"/>
                <w:szCs w:val="20"/>
              </w:rPr>
              <w:t>Responsabili SS.CC. Gestione Acquisti – Gestione Tecnico Patrimoniale</w:t>
            </w:r>
          </w:p>
          <w:p w14:paraId="5035C885" w14:textId="77777777" w:rsidR="000220C3" w:rsidRPr="00710AB0" w:rsidRDefault="000220C3" w:rsidP="009E707A">
            <w:pPr>
              <w:pStyle w:val="LO-normal"/>
              <w:spacing w:after="0" w:line="24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5A7660" w14:textId="77777777" w:rsidR="000220C3" w:rsidRPr="00710AB0" w:rsidRDefault="00952226" w:rsidP="009E707A">
            <w:pPr>
              <w:pStyle w:val="LO-normal"/>
              <w:spacing w:after="0" w:line="240" w:lineRule="auto"/>
              <w:jc w:val="both"/>
              <w:rPr>
                <w:sz w:val="20"/>
                <w:szCs w:val="20"/>
              </w:rPr>
            </w:pPr>
            <w:r w:rsidRPr="00710AB0">
              <w:rPr>
                <w:sz w:val="20"/>
                <w:szCs w:val="20"/>
              </w:rPr>
              <w:t>tempestivo</w:t>
            </w:r>
          </w:p>
        </w:tc>
        <w:tc>
          <w:tcPr>
            <w:tcW w:w="2268" w:type="dxa"/>
            <w:tcBorders>
              <w:top w:val="single" w:sz="4" w:space="0" w:color="000000"/>
              <w:left w:val="single" w:sz="4" w:space="0" w:color="000000"/>
              <w:bottom w:val="single" w:sz="4" w:space="0" w:color="000000"/>
              <w:right w:val="single" w:sz="4" w:space="0" w:color="000000"/>
            </w:tcBorders>
            <w:vAlign w:val="center"/>
          </w:tcPr>
          <w:p w14:paraId="3B7C1578" w14:textId="77777777" w:rsidR="000220C3" w:rsidRPr="00710AB0" w:rsidRDefault="00952226" w:rsidP="009E707A">
            <w:pPr>
              <w:pStyle w:val="LO-normal"/>
              <w:spacing w:after="0" w:line="240" w:lineRule="auto"/>
              <w:rPr>
                <w:sz w:val="20"/>
                <w:szCs w:val="20"/>
              </w:rPr>
            </w:pPr>
            <w:r w:rsidRPr="00710AB0">
              <w:rPr>
                <w:sz w:val="20"/>
                <w:szCs w:val="20"/>
              </w:rPr>
              <w:t>100% nr dichiarazioni/nr componenti commissioni di gara</w:t>
            </w:r>
          </w:p>
        </w:tc>
      </w:tr>
      <w:tr w:rsidR="000220C3" w:rsidRPr="00710AB0" w14:paraId="2B938ECD" w14:textId="77777777" w:rsidTr="009E707A">
        <w:tc>
          <w:tcPr>
            <w:tcW w:w="1923" w:type="dxa"/>
            <w:tcBorders>
              <w:top w:val="single" w:sz="4" w:space="0" w:color="000000"/>
              <w:left w:val="single" w:sz="4" w:space="0" w:color="000000"/>
              <w:bottom w:val="single" w:sz="4" w:space="0" w:color="000000"/>
              <w:right w:val="single" w:sz="4" w:space="0" w:color="000000"/>
            </w:tcBorders>
            <w:vAlign w:val="center"/>
          </w:tcPr>
          <w:p w14:paraId="0446AD37" w14:textId="77777777" w:rsidR="000220C3" w:rsidRPr="00710AB0" w:rsidRDefault="00952226" w:rsidP="009E707A">
            <w:pPr>
              <w:pStyle w:val="LO-normal"/>
              <w:spacing w:after="0" w:line="240" w:lineRule="auto"/>
              <w:jc w:val="both"/>
              <w:rPr>
                <w:sz w:val="20"/>
                <w:szCs w:val="20"/>
              </w:rPr>
            </w:pPr>
            <w:r w:rsidRPr="00710AB0">
              <w:rPr>
                <w:sz w:val="20"/>
                <w:szCs w:val="20"/>
              </w:rPr>
              <w:t>Formazione commissioni, assegnazione agli uffici e conferimento incarichi dirigenziali</w:t>
            </w:r>
          </w:p>
        </w:tc>
        <w:tc>
          <w:tcPr>
            <w:tcW w:w="2892" w:type="dxa"/>
            <w:tcBorders>
              <w:top w:val="single" w:sz="4" w:space="0" w:color="000000"/>
              <w:left w:val="single" w:sz="4" w:space="0" w:color="000000"/>
              <w:bottom w:val="single" w:sz="4" w:space="0" w:color="000000"/>
              <w:right w:val="single" w:sz="4" w:space="0" w:color="000000"/>
            </w:tcBorders>
            <w:vAlign w:val="center"/>
          </w:tcPr>
          <w:p w14:paraId="266FCAFC" w14:textId="16CDBDC0" w:rsidR="000220C3" w:rsidRPr="00710AB0" w:rsidRDefault="00952226" w:rsidP="009E707A">
            <w:pPr>
              <w:pStyle w:val="LO-normal"/>
              <w:spacing w:after="0" w:line="240" w:lineRule="auto"/>
              <w:rPr>
                <w:sz w:val="20"/>
                <w:szCs w:val="20"/>
              </w:rPr>
            </w:pPr>
            <w:r w:rsidRPr="00710AB0">
              <w:rPr>
                <w:sz w:val="20"/>
                <w:szCs w:val="20"/>
              </w:rPr>
              <w:t xml:space="preserve">Applicazione  regolamentazione in materia di  conferimento incarichi dirigenziali e incarichi area comparto ex art 35 bis, </w:t>
            </w:r>
            <w:r w:rsidR="0037586B">
              <w:rPr>
                <w:sz w:val="20"/>
                <w:szCs w:val="20"/>
              </w:rPr>
              <w:t>D</w:t>
            </w:r>
            <w:r w:rsidRPr="00710AB0">
              <w:rPr>
                <w:sz w:val="20"/>
                <w:szCs w:val="20"/>
              </w:rPr>
              <w:t>.</w:t>
            </w:r>
            <w:r w:rsidR="0037586B">
              <w:rPr>
                <w:sz w:val="20"/>
                <w:szCs w:val="20"/>
              </w:rPr>
              <w:t>L</w:t>
            </w:r>
            <w:r w:rsidRPr="00710AB0">
              <w:rPr>
                <w:sz w:val="20"/>
                <w:szCs w:val="20"/>
              </w:rPr>
              <w:t>gs n.165/2001</w:t>
            </w:r>
          </w:p>
        </w:tc>
        <w:tc>
          <w:tcPr>
            <w:tcW w:w="2126" w:type="dxa"/>
            <w:tcBorders>
              <w:top w:val="single" w:sz="4" w:space="0" w:color="000000"/>
              <w:left w:val="single" w:sz="4" w:space="0" w:color="000000"/>
              <w:bottom w:val="single" w:sz="4" w:space="0" w:color="000000"/>
              <w:right w:val="single" w:sz="4" w:space="0" w:color="000000"/>
            </w:tcBorders>
            <w:vAlign w:val="center"/>
          </w:tcPr>
          <w:p w14:paraId="29CADB46" w14:textId="77777777" w:rsidR="000220C3" w:rsidRPr="00710AB0" w:rsidRDefault="00952226" w:rsidP="009E707A">
            <w:pPr>
              <w:pStyle w:val="LO-normal"/>
              <w:spacing w:after="0" w:line="240" w:lineRule="auto"/>
              <w:jc w:val="both"/>
              <w:rPr>
                <w:sz w:val="20"/>
                <w:szCs w:val="20"/>
              </w:rPr>
            </w:pPr>
            <w:r w:rsidRPr="00710AB0">
              <w:rPr>
                <w:sz w:val="20"/>
                <w:szCs w:val="20"/>
              </w:rPr>
              <w:t>Responsabile S.C. Gestione e Sviluppo delle Risorse Umane</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AC8F8" w14:textId="77777777" w:rsidR="000220C3" w:rsidRPr="00710AB0" w:rsidRDefault="00952226" w:rsidP="009E707A">
            <w:pPr>
              <w:pStyle w:val="LO-normal"/>
              <w:spacing w:after="0" w:line="240" w:lineRule="auto"/>
              <w:jc w:val="both"/>
              <w:rPr>
                <w:sz w:val="20"/>
                <w:szCs w:val="20"/>
              </w:rPr>
            </w:pPr>
            <w:r w:rsidRPr="00710AB0">
              <w:rPr>
                <w:sz w:val="20"/>
                <w:szCs w:val="20"/>
              </w:rPr>
              <w:t>tempestivo</w:t>
            </w:r>
          </w:p>
        </w:tc>
        <w:tc>
          <w:tcPr>
            <w:tcW w:w="2268" w:type="dxa"/>
            <w:tcBorders>
              <w:top w:val="single" w:sz="4" w:space="0" w:color="000000"/>
              <w:left w:val="single" w:sz="4" w:space="0" w:color="000000"/>
              <w:bottom w:val="single" w:sz="4" w:space="0" w:color="000000"/>
              <w:right w:val="single" w:sz="4" w:space="0" w:color="000000"/>
            </w:tcBorders>
            <w:vAlign w:val="center"/>
          </w:tcPr>
          <w:p w14:paraId="5E0CC94E" w14:textId="77777777" w:rsidR="000220C3" w:rsidRPr="00710AB0" w:rsidRDefault="00952226" w:rsidP="009E707A">
            <w:pPr>
              <w:pStyle w:val="LO-normal"/>
              <w:spacing w:after="0" w:line="240" w:lineRule="auto"/>
              <w:rPr>
                <w:sz w:val="20"/>
                <w:szCs w:val="20"/>
              </w:rPr>
            </w:pPr>
            <w:r w:rsidRPr="00710AB0">
              <w:rPr>
                <w:sz w:val="20"/>
                <w:szCs w:val="20"/>
              </w:rPr>
              <w:t>100%  nr dichiarazioni/nr incarichi assegnati negli uffici indicati nella lett. c) art 35bis</w:t>
            </w:r>
          </w:p>
        </w:tc>
      </w:tr>
    </w:tbl>
    <w:p w14:paraId="2A8405DC" w14:textId="77777777" w:rsidR="009E707A" w:rsidRPr="00710AB0" w:rsidRDefault="009E707A"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56DA23AA" w14:textId="3B8CFAF3"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b/>
          <w:sz w:val="24"/>
          <w:szCs w:val="24"/>
        </w:rPr>
        <w:t>Tutela della persona che effettua segnalazioni di illecito (Whistleblower)</w:t>
      </w:r>
    </w:p>
    <w:p w14:paraId="09971EC2" w14:textId="3C8978E4"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 xml:space="preserve">In attuazione della Direttiva (UE) 2019/1937, è stato emanato il </w:t>
      </w:r>
      <w:r w:rsidR="005B12E8">
        <w:rPr>
          <w:sz w:val="24"/>
          <w:szCs w:val="24"/>
        </w:rPr>
        <w:t>D</w:t>
      </w:r>
      <w:r w:rsidRPr="00710AB0">
        <w:rPr>
          <w:sz w:val="24"/>
          <w:szCs w:val="24"/>
        </w:rPr>
        <w:t>.</w:t>
      </w:r>
      <w:r w:rsidR="005B12E8">
        <w:rPr>
          <w:sz w:val="24"/>
          <w:szCs w:val="24"/>
        </w:rPr>
        <w:t>L</w:t>
      </w:r>
      <w:r w:rsidRPr="00710AB0">
        <w:rPr>
          <w:sz w:val="24"/>
          <w:szCs w:val="24"/>
        </w:rPr>
        <w:t xml:space="preserve">gs. n. 24 del 10 marzo 2023 riguardante “la protezione delle persone che segnalano violazioni del diritto dell'Unione e recante disposizioni </w:t>
      </w:r>
      <w:r w:rsidRPr="00710AB0">
        <w:rPr>
          <w:sz w:val="24"/>
          <w:szCs w:val="24"/>
        </w:rPr>
        <w:lastRenderedPageBreak/>
        <w:t xml:space="preserve">riguardanti la protezione delle persone che segnalano violazioni delle disposizioni normative nazionali”, che ha abrogato, a partire dal 15/07/2023, l’art. 54 bis del </w:t>
      </w:r>
      <w:r w:rsidR="005B12E8">
        <w:rPr>
          <w:sz w:val="24"/>
          <w:szCs w:val="24"/>
        </w:rPr>
        <w:t>D.L</w:t>
      </w:r>
      <w:r w:rsidRPr="00710AB0">
        <w:rPr>
          <w:sz w:val="24"/>
          <w:szCs w:val="24"/>
        </w:rPr>
        <w:t xml:space="preserve">gs. 165/2001, l’art. 6, commi 2-ter e 2-quater del </w:t>
      </w:r>
      <w:r w:rsidR="005B12E8">
        <w:rPr>
          <w:sz w:val="24"/>
          <w:szCs w:val="24"/>
        </w:rPr>
        <w:t>D.Lgs</w:t>
      </w:r>
      <w:r w:rsidRPr="00710AB0">
        <w:rPr>
          <w:sz w:val="24"/>
          <w:szCs w:val="24"/>
        </w:rPr>
        <w:t>. 231/2001 e l’art. 3 legge n. 179/2017, introducendo una nuova disciplina .</w:t>
      </w:r>
    </w:p>
    <w:p w14:paraId="05839E78"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Il D.Lgs. 10 marzo 2023, n. 24, definisce whistleblower la persona che effettua la segnalazione o la divulgazione pubblica di informazioni sulle violazioni acquisite nell’ambito del proprio contesto lavorativo. Sono compresi tutti i soggetti che si trovino anche solo temporaneamente in rapporti lavorativi con una amministrazione o un ente privato, pur non avendo la qualifica di dipendenti (volontari, tirocinanti, ecc.), gli assunti in prova, nonché coloro che ancora non hanno un rapporto giuridico con gli enti o il cui rapporto è cessato, se, rispettivamente, le informazioni sulle violazioni sono state acquisite durante il processo di selezione o in altre fasi precontrattuali ovvero nel corso del rapporto di lavoro.</w:t>
      </w:r>
    </w:p>
    <w:p w14:paraId="25631898" w14:textId="77777777" w:rsidR="000220C3" w:rsidRPr="00710AB0" w:rsidRDefault="00952226" w:rsidP="00102CF1">
      <w:pPr>
        <w:pStyle w:val="LO-normal"/>
        <w:jc w:val="both"/>
        <w:rPr>
          <w:sz w:val="24"/>
          <w:szCs w:val="24"/>
        </w:rPr>
      </w:pPr>
      <w:r w:rsidRPr="00710AB0">
        <w:rPr>
          <w:sz w:val="24"/>
          <w:szCs w:val="24"/>
        </w:rPr>
        <w:t>La persona segnalante beneficerà delle tutele solo se, al momento della segnalazione, aveva un ragionevole e fondato motivo di ritenere che le informazioni sulle violazioni segnalate, divulgate pubblicamente o denunciate fossero vere e rientranti nell’ambito della normativa.</w:t>
      </w:r>
    </w:p>
    <w:p w14:paraId="65B33F21"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Il whistleblowing non riguarda le lamentele di carattere personale del segnalante, solitamente disciplinate da altre procedure.</w:t>
      </w:r>
    </w:p>
    <w:p w14:paraId="2889D2DF" w14:textId="77777777" w:rsidR="000220C3" w:rsidRPr="00710AB0" w:rsidRDefault="00952226" w:rsidP="00102CF1">
      <w:pPr>
        <w:pStyle w:val="LO-normal"/>
        <w:widowControl/>
        <w:jc w:val="both"/>
        <w:rPr>
          <w:sz w:val="24"/>
          <w:szCs w:val="24"/>
        </w:rPr>
      </w:pPr>
      <w:r w:rsidRPr="00710AB0">
        <w:rPr>
          <w:sz w:val="24"/>
          <w:szCs w:val="24"/>
        </w:rPr>
        <w:t xml:space="preserve">L’Azienda Socio Sanitaria Territoriale di Crema, al fine di dare attuazione alla nuova disciplina introdotta dal D.Lgs. 10 marzo 2023 n. 24, ha adottato, con delibera n. 315 del 17 aprile 2024, il nuovo “Regolamento per la gestione delle segnalazioni di condotte illecite e relative forme di tutela (whistleblowing)” che sostituisce la procedura per la tutela del dipendente che segnala illeciti, nella </w:t>
      </w:r>
      <w:r w:rsidRPr="00710AB0">
        <w:rPr>
          <w:i/>
          <w:sz w:val="24"/>
          <w:szCs w:val="24"/>
        </w:rPr>
        <w:t>versione - IOG04_03 rev.02 Istruzione Operativa per la segnalazione di condotte illecite (whistleblowing)</w:t>
      </w:r>
      <w:r w:rsidRPr="00710AB0">
        <w:rPr>
          <w:sz w:val="24"/>
          <w:szCs w:val="24"/>
        </w:rPr>
        <w:t>, approvata con deliberazione n. 790 del 29.12.2021.</w:t>
      </w:r>
    </w:p>
    <w:p w14:paraId="167A4ABD" w14:textId="138F9A52" w:rsidR="000220C3" w:rsidRPr="00710AB0" w:rsidRDefault="00952226" w:rsidP="005B12E8">
      <w:pPr>
        <w:pStyle w:val="LO-normal"/>
        <w:jc w:val="both"/>
        <w:rPr>
          <w:sz w:val="24"/>
          <w:szCs w:val="24"/>
        </w:rPr>
      </w:pPr>
      <w:r w:rsidRPr="00710AB0">
        <w:rPr>
          <w:sz w:val="24"/>
          <w:szCs w:val="24"/>
        </w:rPr>
        <w:t xml:space="preserve">L’Azienda, inoltre, ha acquisito la piattaforma informatica (WhistleblowingPA) di Transparency International Italia e di Whistleblowing Solutions Impresa Sociale dotata di strumenti di </w:t>
      </w:r>
      <w:r w:rsidRPr="00710AB0">
        <w:rPr>
          <w:bCs/>
          <w:sz w:val="24"/>
          <w:szCs w:val="24"/>
        </w:rPr>
        <w:t>crittografia</w:t>
      </w:r>
      <w:r w:rsidRPr="00710AB0">
        <w:rPr>
          <w:b/>
          <w:sz w:val="24"/>
          <w:szCs w:val="24"/>
        </w:rPr>
        <w:t xml:space="preserve"> </w:t>
      </w:r>
      <w:r w:rsidRPr="00710AB0">
        <w:rPr>
          <w:sz w:val="24"/>
          <w:szCs w:val="24"/>
        </w:rPr>
        <w:t>e realizzata tramite il software GlobaLeaks, che permette di dialogare in modo anonimo con il segnalante</w:t>
      </w:r>
      <w:r w:rsidR="005B12E8">
        <w:rPr>
          <w:sz w:val="24"/>
          <w:szCs w:val="24"/>
        </w:rPr>
        <w:t xml:space="preserve"> </w:t>
      </w:r>
      <w:r w:rsidRPr="00710AB0">
        <w:rPr>
          <w:sz w:val="24"/>
          <w:szCs w:val="24"/>
        </w:rPr>
        <w:t xml:space="preserve">accedendo all’indirizzo: </w:t>
      </w:r>
      <w:hyperlink r:id="rId8" w:anchor="/" w:history="1">
        <w:r w:rsidRPr="00710AB0">
          <w:rPr>
            <w:color w:val="0000FF"/>
            <w:sz w:val="24"/>
            <w:szCs w:val="24"/>
            <w:u w:val="single"/>
          </w:rPr>
          <w:t>https://aziendasociosanitariaterritorialedicrema.whistleblowing.it/#/</w:t>
        </w:r>
      </w:hyperlink>
      <w:r w:rsidR="005B12E8">
        <w:rPr>
          <w:sz w:val="24"/>
          <w:szCs w:val="24"/>
        </w:rPr>
        <w:t>.</w:t>
      </w:r>
    </w:p>
    <w:p w14:paraId="36C7FE44" w14:textId="5EB61867" w:rsidR="000220C3" w:rsidRPr="00710AB0" w:rsidRDefault="005B12E8" w:rsidP="005B12E8">
      <w:pPr>
        <w:pStyle w:val="LO-normal"/>
        <w:widowControl/>
        <w:jc w:val="both"/>
        <w:rPr>
          <w:sz w:val="24"/>
          <w:szCs w:val="24"/>
        </w:rPr>
      </w:pPr>
      <w:r>
        <w:rPr>
          <w:sz w:val="24"/>
          <w:szCs w:val="24"/>
        </w:rPr>
        <w:t>L</w:t>
      </w:r>
      <w:r w:rsidR="00952226" w:rsidRPr="00710AB0">
        <w:rPr>
          <w:sz w:val="24"/>
          <w:szCs w:val="24"/>
        </w:rPr>
        <w:t>a segnalazione è effettuata attraverso la compilazione di un questionari</w:t>
      </w:r>
      <w:r>
        <w:rPr>
          <w:sz w:val="24"/>
          <w:szCs w:val="24"/>
        </w:rPr>
        <w:t xml:space="preserve"> e</w:t>
      </w:r>
      <w:r w:rsidR="00952226" w:rsidRPr="00710AB0">
        <w:rPr>
          <w:sz w:val="24"/>
          <w:szCs w:val="24"/>
        </w:rPr>
        <w:t xml:space="preserve"> può essere fatta da qualsiasi dispositivo digitale (pc, tablet, smartphone)</w:t>
      </w:r>
      <w:r>
        <w:rPr>
          <w:sz w:val="24"/>
          <w:szCs w:val="24"/>
        </w:rPr>
        <w:t>.</w:t>
      </w:r>
    </w:p>
    <w:p w14:paraId="31723545" w14:textId="0F569CB5" w:rsidR="000220C3" w:rsidRPr="00710AB0" w:rsidRDefault="005B12E8" w:rsidP="005B12E8">
      <w:pPr>
        <w:pStyle w:val="LO-normal"/>
        <w:widowControl/>
        <w:jc w:val="both"/>
        <w:rPr>
          <w:sz w:val="24"/>
          <w:szCs w:val="24"/>
        </w:rPr>
      </w:pPr>
      <w:r>
        <w:rPr>
          <w:sz w:val="24"/>
          <w:szCs w:val="24"/>
        </w:rPr>
        <w:t>N</w:t>
      </w:r>
      <w:r w:rsidR="00952226" w:rsidRPr="00710AB0">
        <w:rPr>
          <w:sz w:val="24"/>
          <w:szCs w:val="24"/>
        </w:rPr>
        <w:t>el momento dell’invio della segnalazione, il segnalante riceve un codice numerico di 16 cifre che deve conservare per poter accedere nuovamente alla segnalazione, monitorarne l’andamento e dialogare rispondendo a richieste di chiarimenti o approfondimenti, senza possibilità, per il ricevente o altri soggetti, di rintracciare l’origine della segnalazione.</w:t>
      </w:r>
    </w:p>
    <w:p w14:paraId="10A2D8D0" w14:textId="3D7A0BEC" w:rsidR="000220C3" w:rsidRPr="00710AB0" w:rsidRDefault="00952226" w:rsidP="00102CF1">
      <w:pPr>
        <w:pStyle w:val="LO-normal"/>
        <w:jc w:val="both"/>
        <w:rPr>
          <w:sz w:val="24"/>
          <w:szCs w:val="24"/>
        </w:rPr>
      </w:pPr>
      <w:r w:rsidRPr="00710AB0">
        <w:rPr>
          <w:sz w:val="24"/>
          <w:szCs w:val="24"/>
        </w:rPr>
        <w:t>Le modalità di segnalazione sono pubblicate sulla rete Intranet nella sezione Whistleblowing e sul sito aziendale nella sezione “Amministrazione Trasparente”, sotto-sezione “Altri contenuti-Corruzione”</w:t>
      </w:r>
      <w:r w:rsidR="005B12E8">
        <w:rPr>
          <w:sz w:val="24"/>
          <w:szCs w:val="24"/>
        </w:rPr>
        <w:t>.</w:t>
      </w:r>
    </w:p>
    <w:p w14:paraId="7126119E" w14:textId="77777777" w:rsidR="0037586B" w:rsidRDefault="0037586B"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8252840" w14:textId="77777777" w:rsidR="0037586B" w:rsidRDefault="0037586B"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645C82" w14:textId="5C7ED102"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lastRenderedPageBreak/>
        <w:t xml:space="preserve">SCHEDA DI PROGRAMMAZIONE ANNUALE DELLA MISURA DI PREVENZIONE </w:t>
      </w:r>
    </w:p>
    <w:tbl>
      <w:tblPr>
        <w:tblStyle w:val="TableNormal"/>
        <w:tblW w:w="10060" w:type="dxa"/>
        <w:tblInd w:w="0" w:type="dxa"/>
        <w:tblLayout w:type="fixed"/>
        <w:tblCellMar>
          <w:left w:w="108" w:type="dxa"/>
          <w:right w:w="108" w:type="dxa"/>
        </w:tblCellMar>
        <w:tblLook w:val="0000" w:firstRow="0" w:lastRow="0" w:firstColumn="0" w:lastColumn="0" w:noHBand="0" w:noVBand="0"/>
      </w:tblPr>
      <w:tblGrid>
        <w:gridCol w:w="1735"/>
        <w:gridCol w:w="1945"/>
        <w:gridCol w:w="2269"/>
        <w:gridCol w:w="1381"/>
        <w:gridCol w:w="2730"/>
      </w:tblGrid>
      <w:tr w:rsidR="000220C3" w:rsidRPr="00710AB0" w14:paraId="0E12D3B9" w14:textId="77777777" w:rsidTr="009E707A">
        <w:tc>
          <w:tcPr>
            <w:tcW w:w="1735" w:type="dxa"/>
            <w:tcBorders>
              <w:top w:val="single" w:sz="4" w:space="0" w:color="000000"/>
              <w:left w:val="single" w:sz="4" w:space="0" w:color="000000"/>
              <w:bottom w:val="single" w:sz="4" w:space="0" w:color="000000"/>
              <w:right w:val="single" w:sz="4" w:space="0" w:color="000000"/>
            </w:tcBorders>
            <w:vAlign w:val="center"/>
          </w:tcPr>
          <w:p w14:paraId="6F3DC2DC" w14:textId="77777777" w:rsidR="000220C3" w:rsidRPr="00710AB0" w:rsidRDefault="00952226" w:rsidP="009E707A">
            <w:pPr>
              <w:pStyle w:val="LO-normal"/>
              <w:spacing w:after="0" w:line="240" w:lineRule="auto"/>
              <w:jc w:val="center"/>
              <w:rPr>
                <w:b/>
                <w:sz w:val="20"/>
                <w:szCs w:val="20"/>
              </w:rPr>
            </w:pPr>
            <w:r w:rsidRPr="00710AB0">
              <w:rPr>
                <w:b/>
                <w:sz w:val="20"/>
                <w:szCs w:val="20"/>
              </w:rPr>
              <w:t>Misura di prevenzione</w:t>
            </w:r>
          </w:p>
        </w:tc>
        <w:tc>
          <w:tcPr>
            <w:tcW w:w="1945" w:type="dxa"/>
            <w:tcBorders>
              <w:top w:val="single" w:sz="4" w:space="0" w:color="000000"/>
              <w:left w:val="single" w:sz="4" w:space="0" w:color="000000"/>
              <w:bottom w:val="single" w:sz="4" w:space="0" w:color="000000"/>
              <w:right w:val="single" w:sz="4" w:space="0" w:color="000000"/>
            </w:tcBorders>
            <w:vAlign w:val="center"/>
          </w:tcPr>
          <w:p w14:paraId="2F6977BF" w14:textId="77777777" w:rsidR="000220C3" w:rsidRPr="00710AB0" w:rsidRDefault="00952226" w:rsidP="009E707A">
            <w:pPr>
              <w:pStyle w:val="LO-normal"/>
              <w:spacing w:after="0" w:line="240" w:lineRule="auto"/>
              <w:jc w:val="center"/>
              <w:rPr>
                <w:b/>
                <w:sz w:val="20"/>
                <w:szCs w:val="20"/>
              </w:rPr>
            </w:pPr>
            <w:r w:rsidRPr="00710AB0">
              <w:rPr>
                <w:b/>
                <w:sz w:val="20"/>
                <w:szCs w:val="20"/>
              </w:rPr>
              <w:t>Obiettivo</w:t>
            </w:r>
          </w:p>
        </w:tc>
        <w:tc>
          <w:tcPr>
            <w:tcW w:w="2269" w:type="dxa"/>
            <w:tcBorders>
              <w:top w:val="single" w:sz="4" w:space="0" w:color="000000"/>
              <w:left w:val="single" w:sz="4" w:space="0" w:color="000000"/>
              <w:bottom w:val="single" w:sz="4" w:space="0" w:color="000000"/>
              <w:right w:val="single" w:sz="4" w:space="0" w:color="000000"/>
            </w:tcBorders>
            <w:vAlign w:val="center"/>
          </w:tcPr>
          <w:p w14:paraId="7C239DBE" w14:textId="77777777" w:rsidR="000220C3" w:rsidRPr="00710AB0" w:rsidRDefault="00952226" w:rsidP="009E707A">
            <w:pPr>
              <w:pStyle w:val="LO-normal"/>
              <w:spacing w:after="0" w:line="240" w:lineRule="auto"/>
              <w:jc w:val="center"/>
              <w:rPr>
                <w:b/>
                <w:sz w:val="20"/>
                <w:szCs w:val="20"/>
              </w:rPr>
            </w:pPr>
            <w:r w:rsidRPr="00710AB0">
              <w:rPr>
                <w:b/>
                <w:sz w:val="20"/>
                <w:szCs w:val="20"/>
              </w:rPr>
              <w:t>Responsabile</w:t>
            </w:r>
          </w:p>
        </w:tc>
        <w:tc>
          <w:tcPr>
            <w:tcW w:w="1381" w:type="dxa"/>
            <w:tcBorders>
              <w:top w:val="single" w:sz="4" w:space="0" w:color="000000"/>
              <w:left w:val="single" w:sz="4" w:space="0" w:color="000000"/>
              <w:bottom w:val="single" w:sz="4" w:space="0" w:color="000000"/>
              <w:right w:val="single" w:sz="4" w:space="0" w:color="000000"/>
            </w:tcBorders>
            <w:vAlign w:val="center"/>
          </w:tcPr>
          <w:p w14:paraId="7D678D89" w14:textId="77777777" w:rsidR="000220C3" w:rsidRPr="00710AB0" w:rsidRDefault="00952226" w:rsidP="009E707A">
            <w:pPr>
              <w:pStyle w:val="LO-normal"/>
              <w:spacing w:after="0" w:line="240" w:lineRule="auto"/>
              <w:jc w:val="center"/>
              <w:rPr>
                <w:b/>
                <w:sz w:val="20"/>
                <w:szCs w:val="20"/>
              </w:rPr>
            </w:pPr>
            <w:r w:rsidRPr="00710AB0">
              <w:rPr>
                <w:b/>
                <w:sz w:val="20"/>
                <w:szCs w:val="20"/>
              </w:rPr>
              <w:t>Tempi</w:t>
            </w:r>
          </w:p>
        </w:tc>
        <w:tc>
          <w:tcPr>
            <w:tcW w:w="2730" w:type="dxa"/>
            <w:tcBorders>
              <w:top w:val="single" w:sz="4" w:space="0" w:color="000000"/>
              <w:left w:val="single" w:sz="4" w:space="0" w:color="000000"/>
              <w:bottom w:val="single" w:sz="4" w:space="0" w:color="000000"/>
              <w:right w:val="single" w:sz="4" w:space="0" w:color="000000"/>
            </w:tcBorders>
            <w:vAlign w:val="center"/>
          </w:tcPr>
          <w:p w14:paraId="08ADC95E" w14:textId="77777777" w:rsidR="000220C3" w:rsidRPr="00710AB0" w:rsidRDefault="00952226" w:rsidP="009E707A">
            <w:pPr>
              <w:pStyle w:val="LO-normal"/>
              <w:spacing w:after="0" w:line="240" w:lineRule="auto"/>
              <w:jc w:val="center"/>
              <w:rPr>
                <w:b/>
                <w:sz w:val="20"/>
                <w:szCs w:val="20"/>
              </w:rPr>
            </w:pPr>
            <w:r w:rsidRPr="00710AB0">
              <w:rPr>
                <w:b/>
                <w:sz w:val="20"/>
                <w:szCs w:val="20"/>
              </w:rPr>
              <w:t>Indicatore</w:t>
            </w:r>
          </w:p>
        </w:tc>
      </w:tr>
      <w:tr w:rsidR="000220C3" w:rsidRPr="00710AB0" w14:paraId="1CA4FC8D" w14:textId="77777777" w:rsidTr="009E707A">
        <w:tc>
          <w:tcPr>
            <w:tcW w:w="1735" w:type="dxa"/>
            <w:tcBorders>
              <w:top w:val="single" w:sz="4" w:space="0" w:color="000000"/>
              <w:left w:val="single" w:sz="4" w:space="0" w:color="000000"/>
              <w:bottom w:val="single" w:sz="4" w:space="0" w:color="000000"/>
              <w:right w:val="single" w:sz="4" w:space="0" w:color="000000"/>
            </w:tcBorders>
            <w:vAlign w:val="center"/>
          </w:tcPr>
          <w:p w14:paraId="03511902" w14:textId="77777777" w:rsidR="000220C3" w:rsidRPr="00710AB0" w:rsidRDefault="00952226" w:rsidP="009E707A">
            <w:pPr>
              <w:pStyle w:val="LO-normal"/>
              <w:spacing w:after="0" w:line="240" w:lineRule="auto"/>
              <w:jc w:val="center"/>
              <w:rPr>
                <w:sz w:val="20"/>
                <w:szCs w:val="20"/>
              </w:rPr>
            </w:pPr>
            <w:r w:rsidRPr="00710AB0">
              <w:rPr>
                <w:sz w:val="20"/>
                <w:szCs w:val="20"/>
              </w:rPr>
              <w:t>Whistleblowing</w:t>
            </w:r>
          </w:p>
        </w:tc>
        <w:tc>
          <w:tcPr>
            <w:tcW w:w="1945" w:type="dxa"/>
            <w:tcBorders>
              <w:top w:val="single" w:sz="4" w:space="0" w:color="000000"/>
              <w:left w:val="single" w:sz="4" w:space="0" w:color="000000"/>
              <w:bottom w:val="single" w:sz="4" w:space="0" w:color="000000"/>
              <w:right w:val="single" w:sz="4" w:space="0" w:color="000000"/>
            </w:tcBorders>
            <w:vAlign w:val="center"/>
          </w:tcPr>
          <w:p w14:paraId="59390910" w14:textId="77777777" w:rsidR="000220C3" w:rsidRPr="00710AB0" w:rsidRDefault="00952226" w:rsidP="009E707A">
            <w:pPr>
              <w:pStyle w:val="LO-normal"/>
              <w:spacing w:after="0" w:line="240" w:lineRule="auto"/>
              <w:jc w:val="center"/>
              <w:rPr>
                <w:sz w:val="20"/>
                <w:szCs w:val="20"/>
              </w:rPr>
            </w:pPr>
            <w:r w:rsidRPr="00710AB0">
              <w:rPr>
                <w:sz w:val="20"/>
                <w:szCs w:val="20"/>
              </w:rPr>
              <w:t>Gestione delle segnalazioni</w:t>
            </w:r>
          </w:p>
        </w:tc>
        <w:tc>
          <w:tcPr>
            <w:tcW w:w="2269" w:type="dxa"/>
            <w:tcBorders>
              <w:top w:val="single" w:sz="4" w:space="0" w:color="000000"/>
              <w:left w:val="single" w:sz="4" w:space="0" w:color="000000"/>
              <w:bottom w:val="single" w:sz="4" w:space="0" w:color="000000"/>
              <w:right w:val="single" w:sz="4" w:space="0" w:color="000000"/>
            </w:tcBorders>
            <w:vAlign w:val="center"/>
          </w:tcPr>
          <w:p w14:paraId="7C1D9283" w14:textId="77777777" w:rsidR="000220C3" w:rsidRPr="00710AB0" w:rsidRDefault="00952226" w:rsidP="009E707A">
            <w:pPr>
              <w:pStyle w:val="LO-normal"/>
              <w:spacing w:after="0" w:line="240" w:lineRule="auto"/>
              <w:jc w:val="center"/>
              <w:rPr>
                <w:sz w:val="20"/>
                <w:szCs w:val="20"/>
              </w:rPr>
            </w:pPr>
            <w:r w:rsidRPr="00710AB0">
              <w:rPr>
                <w:sz w:val="20"/>
                <w:szCs w:val="20"/>
              </w:rPr>
              <w:t>Responsabile UPD e Responsabile Prevenzione Corruzione</w:t>
            </w:r>
          </w:p>
        </w:tc>
        <w:tc>
          <w:tcPr>
            <w:tcW w:w="1381" w:type="dxa"/>
            <w:tcBorders>
              <w:top w:val="single" w:sz="4" w:space="0" w:color="000000"/>
              <w:left w:val="single" w:sz="4" w:space="0" w:color="000000"/>
              <w:bottom w:val="single" w:sz="4" w:space="0" w:color="000000"/>
              <w:right w:val="single" w:sz="4" w:space="0" w:color="000000"/>
            </w:tcBorders>
            <w:vAlign w:val="center"/>
          </w:tcPr>
          <w:p w14:paraId="158AAB6C" w14:textId="43D02E64" w:rsidR="000220C3" w:rsidRPr="00710AB0" w:rsidRDefault="00952226" w:rsidP="009E707A">
            <w:pPr>
              <w:pStyle w:val="LO-normal"/>
              <w:spacing w:after="0" w:line="240" w:lineRule="auto"/>
              <w:jc w:val="center"/>
              <w:rPr>
                <w:sz w:val="20"/>
                <w:szCs w:val="20"/>
              </w:rPr>
            </w:pPr>
            <w:r w:rsidRPr="00710AB0">
              <w:rPr>
                <w:sz w:val="20"/>
                <w:szCs w:val="20"/>
              </w:rPr>
              <w:t>30 -11-202</w:t>
            </w:r>
            <w:r w:rsidR="00C41759">
              <w:rPr>
                <w:sz w:val="20"/>
                <w:szCs w:val="20"/>
              </w:rPr>
              <w:t>6</w:t>
            </w:r>
          </w:p>
        </w:tc>
        <w:tc>
          <w:tcPr>
            <w:tcW w:w="2730" w:type="dxa"/>
            <w:tcBorders>
              <w:top w:val="single" w:sz="4" w:space="0" w:color="000000"/>
              <w:left w:val="single" w:sz="4" w:space="0" w:color="000000"/>
              <w:bottom w:val="single" w:sz="4" w:space="0" w:color="000000"/>
              <w:right w:val="single" w:sz="4" w:space="0" w:color="000000"/>
            </w:tcBorders>
            <w:vAlign w:val="center"/>
          </w:tcPr>
          <w:p w14:paraId="03DEFD38" w14:textId="77777777" w:rsidR="000220C3" w:rsidRPr="00710AB0" w:rsidRDefault="00952226" w:rsidP="009E707A">
            <w:pPr>
              <w:pStyle w:val="LO-normal"/>
              <w:spacing w:after="0" w:line="240" w:lineRule="auto"/>
              <w:jc w:val="center"/>
              <w:rPr>
                <w:sz w:val="20"/>
                <w:szCs w:val="20"/>
              </w:rPr>
            </w:pPr>
            <w:r w:rsidRPr="00710AB0">
              <w:rPr>
                <w:sz w:val="20"/>
                <w:szCs w:val="20"/>
              </w:rPr>
              <w:t>Relazione annuale segnalazioni pervenute e interventi attuati</w:t>
            </w:r>
          </w:p>
        </w:tc>
      </w:tr>
    </w:tbl>
    <w:p w14:paraId="7963A589" w14:textId="77777777" w:rsidR="00E97F7A" w:rsidRDefault="00E97F7A" w:rsidP="00102CF1">
      <w:pPr>
        <w:pStyle w:val="LO-normal"/>
        <w:tabs>
          <w:tab w:val="left" w:pos="8833"/>
        </w:tabs>
        <w:jc w:val="both"/>
        <w:rPr>
          <w:b/>
          <w:sz w:val="24"/>
          <w:szCs w:val="24"/>
        </w:rPr>
      </w:pPr>
    </w:p>
    <w:p w14:paraId="4DFDA7FD" w14:textId="4101B403" w:rsidR="000220C3" w:rsidRPr="00710AB0" w:rsidRDefault="00952226" w:rsidP="00102CF1">
      <w:pPr>
        <w:pStyle w:val="LO-normal"/>
        <w:tabs>
          <w:tab w:val="left" w:pos="8833"/>
        </w:tabs>
        <w:jc w:val="both"/>
        <w:rPr>
          <w:b/>
          <w:sz w:val="24"/>
          <w:szCs w:val="24"/>
        </w:rPr>
      </w:pPr>
      <w:r w:rsidRPr="00710AB0">
        <w:rPr>
          <w:b/>
          <w:sz w:val="24"/>
          <w:szCs w:val="24"/>
        </w:rPr>
        <w:t>Selezione e Formazione del personale</w:t>
      </w:r>
    </w:p>
    <w:p w14:paraId="17227426" w14:textId="03F95481"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Ai sensi dell’art. 1, c. 8, della L</w:t>
      </w:r>
      <w:r w:rsidR="005B12E8">
        <w:rPr>
          <w:sz w:val="24"/>
          <w:szCs w:val="24"/>
        </w:rPr>
        <w:t>egge</w:t>
      </w:r>
      <w:r w:rsidRPr="00710AB0">
        <w:rPr>
          <w:sz w:val="24"/>
          <w:szCs w:val="24"/>
        </w:rPr>
        <w:t xml:space="preserve"> </w:t>
      </w:r>
      <w:r w:rsidR="005B12E8">
        <w:rPr>
          <w:sz w:val="24"/>
          <w:szCs w:val="24"/>
        </w:rPr>
        <w:t xml:space="preserve">n. </w:t>
      </w:r>
      <w:r w:rsidRPr="00710AB0">
        <w:rPr>
          <w:sz w:val="24"/>
          <w:szCs w:val="24"/>
        </w:rPr>
        <w:t>190/2012, su indicazione del Responsabile Prevenzione Corruzione, l’Azienda dispone che il Servizio aziendale coinvolto nelle procedure di selezione e reclutamento del personale includa nelle prove concorsuali e selettive, oltre alle materie di competenza per i vari profili, anche la verifica della conoscenza, da parte di tutti i candidati, del Codice di Comportamento aziendale.</w:t>
      </w:r>
    </w:p>
    <w:p w14:paraId="1FCE8F94" w14:textId="77777777" w:rsidR="000220C3" w:rsidRPr="00710AB0" w:rsidRDefault="00952226" w:rsidP="00102CF1">
      <w:pPr>
        <w:pStyle w:val="LO-normal"/>
        <w:tabs>
          <w:tab w:val="left" w:pos="8833"/>
        </w:tabs>
        <w:jc w:val="both"/>
        <w:rPr>
          <w:sz w:val="24"/>
          <w:szCs w:val="24"/>
        </w:rPr>
      </w:pPr>
      <w:r w:rsidRPr="00710AB0">
        <w:rPr>
          <w:sz w:val="24"/>
          <w:szCs w:val="24"/>
        </w:rPr>
        <w:t xml:space="preserve">In coerenza a quanto previsto dall’art.1, c. 8 della Legge n.190/2012, che attribuisce una notevole rilevanza alla formazione nell’ambito della prevenzione della corruzione, l’Azienda promuove all’interno del proprio Piano di Formazione Annuale iniziative volte a: </w:t>
      </w:r>
    </w:p>
    <w:p w14:paraId="5266D5F7" w14:textId="77777777" w:rsidR="000220C3" w:rsidRPr="00710AB0" w:rsidRDefault="00952226">
      <w:pPr>
        <w:pStyle w:val="LO-normal"/>
        <w:widowControl/>
        <w:numPr>
          <w:ilvl w:val="0"/>
          <w:numId w:val="12"/>
        </w:numPr>
        <w:tabs>
          <w:tab w:val="left" w:pos="8833"/>
        </w:tabs>
        <w:jc w:val="both"/>
        <w:rPr>
          <w:color w:val="000000"/>
          <w:sz w:val="24"/>
          <w:szCs w:val="24"/>
        </w:rPr>
      </w:pPr>
      <w:r w:rsidRPr="00710AB0">
        <w:rPr>
          <w:color w:val="000000"/>
          <w:sz w:val="24"/>
          <w:szCs w:val="24"/>
        </w:rPr>
        <w:t xml:space="preserve">supportare i dipendenti destinati ad operare nei settori particolarmente esposti alla corruzione;  </w:t>
      </w:r>
    </w:p>
    <w:p w14:paraId="4E2B3D38" w14:textId="77777777" w:rsidR="000220C3" w:rsidRPr="00710AB0" w:rsidRDefault="00952226">
      <w:pPr>
        <w:pStyle w:val="LO-normal"/>
        <w:widowControl/>
        <w:numPr>
          <w:ilvl w:val="0"/>
          <w:numId w:val="12"/>
        </w:numPr>
        <w:tabs>
          <w:tab w:val="left" w:pos="8833"/>
        </w:tabs>
        <w:jc w:val="both"/>
        <w:rPr>
          <w:color w:val="000000"/>
          <w:sz w:val="24"/>
          <w:szCs w:val="24"/>
        </w:rPr>
      </w:pPr>
      <w:r w:rsidRPr="00710AB0">
        <w:rPr>
          <w:color w:val="000000"/>
          <w:sz w:val="24"/>
          <w:szCs w:val="24"/>
        </w:rPr>
        <w:t>divulgare la conoscenza e la condivisione degli strumenti di prevenzione (politiche, programmi, misure) da parte dei diversi soggetti che a vario titolo operano nell’ambito del processo di prevenzione;</w:t>
      </w:r>
    </w:p>
    <w:p w14:paraId="6BD87B09" w14:textId="1693C1AF" w:rsidR="000220C3" w:rsidRPr="00710AB0" w:rsidRDefault="00952226">
      <w:pPr>
        <w:pStyle w:val="LO-normal"/>
        <w:widowControl/>
        <w:numPr>
          <w:ilvl w:val="0"/>
          <w:numId w:val="12"/>
        </w:numPr>
        <w:tabs>
          <w:tab w:val="left" w:pos="8833"/>
        </w:tabs>
        <w:jc w:val="both"/>
        <w:rPr>
          <w:color w:val="000000"/>
          <w:sz w:val="24"/>
          <w:szCs w:val="24"/>
        </w:rPr>
      </w:pPr>
      <w:r w:rsidRPr="00710AB0">
        <w:rPr>
          <w:color w:val="000000"/>
          <w:sz w:val="24"/>
          <w:szCs w:val="24"/>
        </w:rPr>
        <w:t>diffondere valori etici, mediante l’insegnamento di principi di comportamento eticamente e giuridicamente adeguati</w:t>
      </w:r>
      <w:r w:rsidR="005B12E8">
        <w:rPr>
          <w:color w:val="000000"/>
          <w:sz w:val="24"/>
          <w:szCs w:val="24"/>
        </w:rPr>
        <w:t>;</w:t>
      </w:r>
    </w:p>
    <w:p w14:paraId="6AF50579" w14:textId="77777777" w:rsidR="000220C3" w:rsidRPr="00710AB0" w:rsidRDefault="00952226">
      <w:pPr>
        <w:pStyle w:val="LO-normal"/>
        <w:widowControl/>
        <w:numPr>
          <w:ilvl w:val="0"/>
          <w:numId w:val="12"/>
        </w:numPr>
        <w:tabs>
          <w:tab w:val="left" w:pos="8833"/>
        </w:tabs>
        <w:jc w:val="both"/>
        <w:rPr>
          <w:color w:val="000000"/>
          <w:sz w:val="24"/>
          <w:szCs w:val="24"/>
        </w:rPr>
      </w:pPr>
      <w:r w:rsidRPr="00710AB0">
        <w:rPr>
          <w:color w:val="000000"/>
          <w:sz w:val="24"/>
          <w:szCs w:val="24"/>
        </w:rPr>
        <w:t>sensibilizzare tutti gli operatori aziendali sulle responsabilità derivanti:</w:t>
      </w:r>
    </w:p>
    <w:p w14:paraId="54DFE0E0" w14:textId="77777777" w:rsidR="000220C3" w:rsidRPr="00710AB0" w:rsidRDefault="00952226">
      <w:pPr>
        <w:pStyle w:val="LO-normal"/>
        <w:widowControl/>
        <w:numPr>
          <w:ilvl w:val="3"/>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710AB0">
        <w:rPr>
          <w:color w:val="000000"/>
          <w:sz w:val="24"/>
          <w:szCs w:val="24"/>
        </w:rPr>
        <w:t xml:space="preserve">dal mancato rispetto dei principi, dei valori e delle regole previste dal </w:t>
      </w:r>
      <w:r w:rsidRPr="00710AB0">
        <w:rPr>
          <w:i/>
          <w:color w:val="000000"/>
          <w:sz w:val="24"/>
          <w:szCs w:val="24"/>
        </w:rPr>
        <w:t>Codice di Comportamento per il personale e il Codice Etico dell’ASST di Crema</w:t>
      </w:r>
      <w:r w:rsidRPr="00710AB0">
        <w:rPr>
          <w:color w:val="000000"/>
          <w:sz w:val="24"/>
          <w:szCs w:val="24"/>
        </w:rPr>
        <w:t xml:space="preserve"> adottato dall’Azienda con delibera n. 891 del 18 ottobre 2024;</w:t>
      </w:r>
    </w:p>
    <w:p w14:paraId="2BC2DD33" w14:textId="77777777" w:rsidR="000220C3" w:rsidRPr="00710AB0" w:rsidRDefault="00952226">
      <w:pPr>
        <w:pStyle w:val="LO-normal"/>
        <w:widowControl/>
        <w:numPr>
          <w:ilvl w:val="3"/>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710AB0">
        <w:rPr>
          <w:color w:val="000000"/>
          <w:sz w:val="24"/>
          <w:szCs w:val="24"/>
        </w:rPr>
        <w:t xml:space="preserve">dalla violazione del Codice Disciplinare vigente in Azienda, Codice che incorpora il Codice di Comportamento dei dipendenti delle Pubbliche Amministrazioni nella sua versione vigente e il Codice di Comportamento aziendale. </w:t>
      </w:r>
    </w:p>
    <w:p w14:paraId="6DACAF9D" w14:textId="38FE7DD8"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I fabbisogni formativi sono individuati dal Responsabile della prevenzione in raccordo con il dirigente responsabile della S.C. Gestione e Sviluppo delle Risorse umane e le iniziative formative sono inserite nel Piano Formazione anno 202</w:t>
      </w:r>
      <w:r w:rsidR="00C41759">
        <w:rPr>
          <w:sz w:val="24"/>
          <w:szCs w:val="24"/>
        </w:rPr>
        <w:t>6</w:t>
      </w:r>
      <w:r w:rsidRPr="00710AB0">
        <w:rPr>
          <w:sz w:val="24"/>
          <w:szCs w:val="24"/>
        </w:rPr>
        <w:t>.</w:t>
      </w:r>
    </w:p>
    <w:p w14:paraId="14D9FBD2" w14:textId="505DC14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t>Il Responsabile della prevenzione individua, altresì, il personale da coinvolgere nei percorsi formativi, tenendo presenti il ruolo affidato a ciascun soggetto e le aree a maggior rischio di corruzione individuate nel PTPCT.</w:t>
      </w:r>
    </w:p>
    <w:p w14:paraId="099E5C6B" w14:textId="77777777" w:rsidR="000220C3" w:rsidRPr="00710AB0" w:rsidRDefault="00952226"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10AB0">
        <w:rPr>
          <w:sz w:val="24"/>
          <w:szCs w:val="24"/>
        </w:rPr>
        <w:lastRenderedPageBreak/>
        <w:t>SCHEDA DI PROGRAMMAZIONE ANNUALE DELLA MISURA DI PREVENZIONE</w:t>
      </w:r>
    </w:p>
    <w:tbl>
      <w:tblPr>
        <w:tblStyle w:val="TableNormal"/>
        <w:tblW w:w="10201" w:type="dxa"/>
        <w:tblInd w:w="0" w:type="dxa"/>
        <w:tblLayout w:type="fixed"/>
        <w:tblCellMar>
          <w:left w:w="108" w:type="dxa"/>
          <w:right w:w="108" w:type="dxa"/>
        </w:tblCellMar>
        <w:tblLook w:val="0000" w:firstRow="0" w:lastRow="0" w:firstColumn="0" w:lastColumn="0" w:noHBand="0" w:noVBand="0"/>
      </w:tblPr>
      <w:tblGrid>
        <w:gridCol w:w="1413"/>
        <w:gridCol w:w="2351"/>
        <w:gridCol w:w="2610"/>
        <w:gridCol w:w="1276"/>
        <w:gridCol w:w="2551"/>
      </w:tblGrid>
      <w:tr w:rsidR="000220C3" w:rsidRPr="00710AB0" w14:paraId="31A5A8C9" w14:textId="77777777" w:rsidTr="009E707A">
        <w:tc>
          <w:tcPr>
            <w:tcW w:w="1413" w:type="dxa"/>
            <w:tcBorders>
              <w:top w:val="single" w:sz="4" w:space="0" w:color="000000"/>
              <w:left w:val="single" w:sz="4" w:space="0" w:color="000000"/>
              <w:bottom w:val="single" w:sz="4" w:space="0" w:color="000000"/>
              <w:right w:val="single" w:sz="4" w:space="0" w:color="000000"/>
            </w:tcBorders>
            <w:vAlign w:val="center"/>
          </w:tcPr>
          <w:p w14:paraId="1B4C2008" w14:textId="77777777" w:rsidR="000220C3" w:rsidRPr="00710AB0" w:rsidRDefault="00952226" w:rsidP="009E707A">
            <w:pPr>
              <w:pStyle w:val="LO-normal"/>
              <w:spacing w:after="0" w:line="240" w:lineRule="auto"/>
              <w:jc w:val="center"/>
              <w:rPr>
                <w:b/>
                <w:sz w:val="20"/>
                <w:szCs w:val="20"/>
              </w:rPr>
            </w:pPr>
            <w:r w:rsidRPr="00710AB0">
              <w:rPr>
                <w:b/>
                <w:sz w:val="20"/>
                <w:szCs w:val="20"/>
              </w:rPr>
              <w:t>Misura di prevenzione</w:t>
            </w:r>
          </w:p>
        </w:tc>
        <w:tc>
          <w:tcPr>
            <w:tcW w:w="2351" w:type="dxa"/>
            <w:tcBorders>
              <w:top w:val="single" w:sz="4" w:space="0" w:color="000000"/>
              <w:left w:val="single" w:sz="4" w:space="0" w:color="000000"/>
              <w:bottom w:val="single" w:sz="4" w:space="0" w:color="000000"/>
              <w:right w:val="single" w:sz="4" w:space="0" w:color="000000"/>
            </w:tcBorders>
            <w:vAlign w:val="center"/>
          </w:tcPr>
          <w:p w14:paraId="52759E5C" w14:textId="77777777" w:rsidR="000220C3" w:rsidRPr="00710AB0" w:rsidRDefault="00952226" w:rsidP="009E707A">
            <w:pPr>
              <w:pStyle w:val="LO-normal"/>
              <w:spacing w:after="0" w:line="240" w:lineRule="auto"/>
              <w:jc w:val="center"/>
              <w:rPr>
                <w:b/>
                <w:sz w:val="20"/>
                <w:szCs w:val="20"/>
              </w:rPr>
            </w:pPr>
            <w:r w:rsidRPr="00710AB0">
              <w:rPr>
                <w:b/>
                <w:sz w:val="20"/>
                <w:szCs w:val="20"/>
              </w:rPr>
              <w:t>Obiettivo</w:t>
            </w:r>
          </w:p>
        </w:tc>
        <w:tc>
          <w:tcPr>
            <w:tcW w:w="2610" w:type="dxa"/>
            <w:tcBorders>
              <w:top w:val="single" w:sz="4" w:space="0" w:color="000000"/>
              <w:left w:val="single" w:sz="4" w:space="0" w:color="000000"/>
              <w:bottom w:val="single" w:sz="4" w:space="0" w:color="000000"/>
              <w:right w:val="single" w:sz="4" w:space="0" w:color="000000"/>
            </w:tcBorders>
            <w:vAlign w:val="center"/>
          </w:tcPr>
          <w:p w14:paraId="054905E5" w14:textId="77777777" w:rsidR="000220C3" w:rsidRPr="00710AB0" w:rsidRDefault="00952226" w:rsidP="009E707A">
            <w:pPr>
              <w:pStyle w:val="LO-normal"/>
              <w:spacing w:after="0" w:line="240" w:lineRule="auto"/>
              <w:jc w:val="center"/>
              <w:rPr>
                <w:b/>
                <w:sz w:val="20"/>
                <w:szCs w:val="20"/>
              </w:rPr>
            </w:pPr>
            <w:r w:rsidRPr="00710AB0">
              <w:rPr>
                <w:b/>
                <w:sz w:val="20"/>
                <w:szCs w:val="20"/>
              </w:rPr>
              <w:t>Responsabile</w:t>
            </w:r>
          </w:p>
        </w:tc>
        <w:tc>
          <w:tcPr>
            <w:tcW w:w="1276" w:type="dxa"/>
            <w:tcBorders>
              <w:top w:val="single" w:sz="4" w:space="0" w:color="000000"/>
              <w:left w:val="single" w:sz="4" w:space="0" w:color="000000"/>
              <w:bottom w:val="single" w:sz="4" w:space="0" w:color="000000"/>
              <w:right w:val="single" w:sz="4" w:space="0" w:color="000000"/>
            </w:tcBorders>
            <w:vAlign w:val="center"/>
          </w:tcPr>
          <w:p w14:paraId="5D73C6D4" w14:textId="77777777" w:rsidR="000220C3" w:rsidRPr="00710AB0" w:rsidRDefault="00952226" w:rsidP="009E707A">
            <w:pPr>
              <w:pStyle w:val="LO-normal"/>
              <w:spacing w:after="0" w:line="240" w:lineRule="auto"/>
              <w:jc w:val="center"/>
              <w:rPr>
                <w:b/>
                <w:sz w:val="20"/>
                <w:szCs w:val="20"/>
              </w:rPr>
            </w:pPr>
            <w:r w:rsidRPr="00710AB0">
              <w:rPr>
                <w:b/>
                <w:sz w:val="20"/>
                <w:szCs w:val="20"/>
              </w:rPr>
              <w:t>Tempi</w:t>
            </w:r>
          </w:p>
        </w:tc>
        <w:tc>
          <w:tcPr>
            <w:tcW w:w="2551" w:type="dxa"/>
            <w:tcBorders>
              <w:top w:val="single" w:sz="4" w:space="0" w:color="000000"/>
              <w:left w:val="single" w:sz="4" w:space="0" w:color="000000"/>
              <w:bottom w:val="single" w:sz="4" w:space="0" w:color="000000"/>
              <w:right w:val="single" w:sz="4" w:space="0" w:color="000000"/>
            </w:tcBorders>
            <w:vAlign w:val="center"/>
          </w:tcPr>
          <w:p w14:paraId="3D9FAC66" w14:textId="77777777" w:rsidR="000220C3" w:rsidRPr="00710AB0" w:rsidRDefault="00952226" w:rsidP="009E707A">
            <w:pPr>
              <w:pStyle w:val="LO-normal"/>
              <w:spacing w:after="0" w:line="240" w:lineRule="auto"/>
              <w:jc w:val="center"/>
              <w:rPr>
                <w:b/>
                <w:sz w:val="20"/>
                <w:szCs w:val="20"/>
              </w:rPr>
            </w:pPr>
            <w:r w:rsidRPr="00710AB0">
              <w:rPr>
                <w:b/>
                <w:sz w:val="20"/>
                <w:szCs w:val="20"/>
              </w:rPr>
              <w:t>Indicatore</w:t>
            </w:r>
          </w:p>
        </w:tc>
      </w:tr>
      <w:tr w:rsidR="000220C3" w:rsidRPr="00710AB0" w14:paraId="15C5B126" w14:textId="77777777" w:rsidTr="009E707A">
        <w:tc>
          <w:tcPr>
            <w:tcW w:w="1413" w:type="dxa"/>
            <w:tcBorders>
              <w:top w:val="single" w:sz="4" w:space="0" w:color="000000"/>
              <w:left w:val="single" w:sz="4" w:space="0" w:color="000000"/>
              <w:bottom w:val="single" w:sz="4" w:space="0" w:color="000000"/>
              <w:right w:val="single" w:sz="4" w:space="0" w:color="000000"/>
            </w:tcBorders>
            <w:vAlign w:val="center"/>
          </w:tcPr>
          <w:p w14:paraId="3B48F7CB" w14:textId="77777777" w:rsidR="000220C3" w:rsidRPr="00710AB0" w:rsidRDefault="00952226" w:rsidP="009E707A">
            <w:pPr>
              <w:pStyle w:val="LO-normal"/>
              <w:spacing w:after="0" w:line="240" w:lineRule="auto"/>
              <w:jc w:val="both"/>
              <w:rPr>
                <w:sz w:val="20"/>
                <w:szCs w:val="20"/>
              </w:rPr>
            </w:pPr>
            <w:r w:rsidRPr="00710AB0">
              <w:rPr>
                <w:sz w:val="20"/>
                <w:szCs w:val="20"/>
              </w:rPr>
              <w:t>Selezione del personale</w:t>
            </w:r>
          </w:p>
        </w:tc>
        <w:tc>
          <w:tcPr>
            <w:tcW w:w="2351" w:type="dxa"/>
            <w:tcBorders>
              <w:top w:val="single" w:sz="4" w:space="0" w:color="000000"/>
              <w:left w:val="single" w:sz="4" w:space="0" w:color="000000"/>
              <w:bottom w:val="single" w:sz="4" w:space="0" w:color="000000"/>
              <w:right w:val="single" w:sz="4" w:space="0" w:color="000000"/>
            </w:tcBorders>
            <w:vAlign w:val="center"/>
          </w:tcPr>
          <w:p w14:paraId="7956F93D" w14:textId="77777777" w:rsidR="000220C3" w:rsidRPr="00710AB0" w:rsidRDefault="00952226" w:rsidP="009E707A">
            <w:pPr>
              <w:pStyle w:val="LO-normal"/>
              <w:spacing w:after="0" w:line="240" w:lineRule="auto"/>
              <w:jc w:val="both"/>
              <w:rPr>
                <w:sz w:val="20"/>
                <w:szCs w:val="20"/>
              </w:rPr>
            </w:pPr>
            <w:r w:rsidRPr="00710AB0">
              <w:rPr>
                <w:sz w:val="20"/>
                <w:szCs w:val="20"/>
              </w:rPr>
              <w:t xml:space="preserve">Adeguamento prove concorsuali e selettive </w:t>
            </w:r>
          </w:p>
        </w:tc>
        <w:tc>
          <w:tcPr>
            <w:tcW w:w="2610" w:type="dxa"/>
            <w:tcBorders>
              <w:top w:val="single" w:sz="4" w:space="0" w:color="000000"/>
              <w:left w:val="single" w:sz="4" w:space="0" w:color="000000"/>
              <w:bottom w:val="single" w:sz="4" w:space="0" w:color="000000"/>
              <w:right w:val="single" w:sz="4" w:space="0" w:color="000000"/>
            </w:tcBorders>
            <w:vAlign w:val="center"/>
          </w:tcPr>
          <w:p w14:paraId="18A498D7" w14:textId="77777777" w:rsidR="000220C3" w:rsidRPr="00710AB0" w:rsidRDefault="00952226" w:rsidP="009E707A">
            <w:pPr>
              <w:pStyle w:val="LO-normal"/>
              <w:spacing w:after="0" w:line="240" w:lineRule="auto"/>
              <w:jc w:val="both"/>
              <w:rPr>
                <w:sz w:val="20"/>
                <w:szCs w:val="20"/>
              </w:rPr>
            </w:pPr>
            <w:r w:rsidRPr="00710AB0">
              <w:rPr>
                <w:sz w:val="20"/>
                <w:szCs w:val="20"/>
              </w:rPr>
              <w:t>Responsabile S.C.</w:t>
            </w:r>
            <w:r w:rsidRPr="00710AB0">
              <w:rPr>
                <w:color w:val="FF0000"/>
                <w:sz w:val="20"/>
                <w:szCs w:val="20"/>
              </w:rPr>
              <w:t xml:space="preserve"> </w:t>
            </w:r>
            <w:r w:rsidRPr="00710AB0">
              <w:rPr>
                <w:sz w:val="20"/>
                <w:szCs w:val="20"/>
              </w:rPr>
              <w:t>Gestione e Sviluppo delle Risorse Umane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7D88375C" w14:textId="77777777" w:rsidR="000220C3" w:rsidRPr="00710AB0" w:rsidRDefault="00952226" w:rsidP="009E707A">
            <w:pPr>
              <w:pStyle w:val="LO-normal"/>
              <w:spacing w:after="0" w:line="240" w:lineRule="auto"/>
              <w:jc w:val="both"/>
              <w:rPr>
                <w:sz w:val="20"/>
                <w:szCs w:val="20"/>
              </w:rPr>
            </w:pPr>
            <w:r w:rsidRPr="00710AB0">
              <w:rPr>
                <w:sz w:val="20"/>
                <w:szCs w:val="20"/>
              </w:rPr>
              <w:t>Per ogni procedura</w:t>
            </w:r>
          </w:p>
        </w:tc>
        <w:tc>
          <w:tcPr>
            <w:tcW w:w="2551" w:type="dxa"/>
            <w:tcBorders>
              <w:top w:val="single" w:sz="4" w:space="0" w:color="000000"/>
              <w:left w:val="single" w:sz="4" w:space="0" w:color="000000"/>
              <w:bottom w:val="single" w:sz="4" w:space="0" w:color="000000"/>
              <w:right w:val="single" w:sz="4" w:space="0" w:color="000000"/>
            </w:tcBorders>
            <w:vAlign w:val="center"/>
          </w:tcPr>
          <w:p w14:paraId="6DC0BAA8" w14:textId="77777777" w:rsidR="000220C3" w:rsidRPr="00710AB0" w:rsidRDefault="00952226" w:rsidP="009E707A">
            <w:pPr>
              <w:pStyle w:val="LO-normal"/>
              <w:spacing w:after="0" w:line="240" w:lineRule="auto"/>
              <w:rPr>
                <w:sz w:val="20"/>
                <w:szCs w:val="20"/>
              </w:rPr>
            </w:pPr>
            <w:r w:rsidRPr="00710AB0">
              <w:rPr>
                <w:sz w:val="20"/>
                <w:szCs w:val="20"/>
              </w:rPr>
              <w:t xml:space="preserve">Verifica conoscenza Codice Comportamento ASST  per tutti i candidati </w:t>
            </w:r>
          </w:p>
        </w:tc>
      </w:tr>
      <w:tr w:rsidR="000220C3" w:rsidRPr="00710AB0" w14:paraId="06D89AFA" w14:textId="77777777" w:rsidTr="009E707A">
        <w:tc>
          <w:tcPr>
            <w:tcW w:w="1413" w:type="dxa"/>
            <w:tcBorders>
              <w:top w:val="single" w:sz="4" w:space="0" w:color="000000"/>
              <w:left w:val="single" w:sz="4" w:space="0" w:color="000000"/>
              <w:bottom w:val="single" w:sz="4" w:space="0" w:color="000000"/>
              <w:right w:val="single" w:sz="4" w:space="0" w:color="000000"/>
            </w:tcBorders>
            <w:vAlign w:val="center"/>
          </w:tcPr>
          <w:p w14:paraId="5C29CADB" w14:textId="77777777" w:rsidR="000220C3" w:rsidRPr="00710AB0" w:rsidRDefault="00952226" w:rsidP="009E707A">
            <w:pPr>
              <w:pStyle w:val="LO-normal"/>
              <w:spacing w:after="0" w:line="240" w:lineRule="auto"/>
              <w:jc w:val="both"/>
              <w:rPr>
                <w:sz w:val="20"/>
                <w:szCs w:val="20"/>
              </w:rPr>
            </w:pPr>
            <w:r w:rsidRPr="00710AB0">
              <w:rPr>
                <w:sz w:val="20"/>
                <w:szCs w:val="20"/>
              </w:rPr>
              <w:t>Formazione</w:t>
            </w:r>
          </w:p>
        </w:tc>
        <w:tc>
          <w:tcPr>
            <w:tcW w:w="2351" w:type="dxa"/>
            <w:tcBorders>
              <w:top w:val="single" w:sz="4" w:space="0" w:color="000000"/>
              <w:left w:val="single" w:sz="4" w:space="0" w:color="000000"/>
              <w:bottom w:val="single" w:sz="4" w:space="0" w:color="000000"/>
              <w:right w:val="single" w:sz="4" w:space="0" w:color="000000"/>
            </w:tcBorders>
            <w:vAlign w:val="center"/>
          </w:tcPr>
          <w:p w14:paraId="4A581B69" w14:textId="0CBEEBBC" w:rsidR="000220C3" w:rsidRPr="00710AB0" w:rsidRDefault="00952226" w:rsidP="009E707A">
            <w:pPr>
              <w:pStyle w:val="LO-normal"/>
              <w:spacing w:after="0" w:line="240" w:lineRule="auto"/>
              <w:jc w:val="both"/>
              <w:rPr>
                <w:sz w:val="20"/>
                <w:szCs w:val="20"/>
              </w:rPr>
            </w:pPr>
            <w:r w:rsidRPr="00710AB0">
              <w:rPr>
                <w:sz w:val="20"/>
                <w:szCs w:val="20"/>
              </w:rPr>
              <w:t>Piano Formazione 202</w:t>
            </w:r>
            <w:r w:rsidR="004A0ACA">
              <w:rPr>
                <w:sz w:val="20"/>
                <w:szCs w:val="20"/>
              </w:rPr>
              <w:t>6</w:t>
            </w:r>
            <w:r w:rsidRPr="00710AB0">
              <w:rPr>
                <w:sz w:val="20"/>
                <w:szCs w:val="20"/>
              </w:rPr>
              <w:t xml:space="preserve"> coerente con PTPCT </w:t>
            </w:r>
          </w:p>
        </w:tc>
        <w:tc>
          <w:tcPr>
            <w:tcW w:w="2610" w:type="dxa"/>
            <w:tcBorders>
              <w:top w:val="single" w:sz="4" w:space="0" w:color="000000"/>
              <w:left w:val="single" w:sz="4" w:space="0" w:color="000000"/>
              <w:bottom w:val="single" w:sz="4" w:space="0" w:color="000000"/>
              <w:right w:val="single" w:sz="4" w:space="0" w:color="000000"/>
            </w:tcBorders>
            <w:vAlign w:val="center"/>
          </w:tcPr>
          <w:p w14:paraId="31205B8B" w14:textId="77777777" w:rsidR="000220C3" w:rsidRPr="00710AB0" w:rsidRDefault="00952226" w:rsidP="009E707A">
            <w:pPr>
              <w:pStyle w:val="LO-normal"/>
              <w:spacing w:after="0" w:line="240" w:lineRule="auto"/>
              <w:jc w:val="both"/>
              <w:rPr>
                <w:sz w:val="20"/>
                <w:szCs w:val="20"/>
              </w:rPr>
            </w:pPr>
            <w:r w:rsidRPr="00710AB0">
              <w:rPr>
                <w:sz w:val="20"/>
                <w:szCs w:val="20"/>
              </w:rPr>
              <w:t>Responsabile S.C. Gestione e Sviluppo delle Risorse Umane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4B984" w14:textId="0E97113C" w:rsidR="000220C3" w:rsidRPr="00710AB0" w:rsidRDefault="00952226" w:rsidP="009E707A">
            <w:pPr>
              <w:pStyle w:val="LO-normal"/>
              <w:spacing w:after="0" w:line="240" w:lineRule="auto"/>
              <w:jc w:val="both"/>
              <w:rPr>
                <w:sz w:val="20"/>
                <w:szCs w:val="20"/>
              </w:rPr>
            </w:pPr>
            <w:r w:rsidRPr="00710AB0">
              <w:rPr>
                <w:sz w:val="20"/>
                <w:szCs w:val="20"/>
              </w:rPr>
              <w:t>15 -03- 202</w:t>
            </w:r>
            <w:r w:rsidR="00C41759">
              <w:rPr>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502DC482" w14:textId="77777777" w:rsidR="000220C3" w:rsidRPr="00710AB0" w:rsidRDefault="00952226" w:rsidP="009E707A">
            <w:pPr>
              <w:pStyle w:val="LO-normal"/>
              <w:spacing w:after="0" w:line="240" w:lineRule="auto"/>
              <w:jc w:val="both"/>
              <w:rPr>
                <w:sz w:val="20"/>
                <w:szCs w:val="20"/>
              </w:rPr>
            </w:pPr>
            <w:r w:rsidRPr="00710AB0">
              <w:rPr>
                <w:sz w:val="20"/>
                <w:szCs w:val="20"/>
              </w:rPr>
              <w:t xml:space="preserve">Approvazione Piano formazione nel rispetto del Piano Prevenzione corruzione </w:t>
            </w:r>
          </w:p>
        </w:tc>
      </w:tr>
      <w:tr w:rsidR="000220C3" w:rsidRPr="00710AB0" w14:paraId="70905F8F" w14:textId="77777777" w:rsidTr="009E707A">
        <w:tc>
          <w:tcPr>
            <w:tcW w:w="1413" w:type="dxa"/>
            <w:tcBorders>
              <w:top w:val="single" w:sz="4" w:space="0" w:color="000000"/>
              <w:left w:val="single" w:sz="4" w:space="0" w:color="000000"/>
              <w:bottom w:val="single" w:sz="4" w:space="0" w:color="000000"/>
              <w:right w:val="single" w:sz="4" w:space="0" w:color="000000"/>
            </w:tcBorders>
            <w:vAlign w:val="center"/>
          </w:tcPr>
          <w:p w14:paraId="3EBE23F0" w14:textId="77777777" w:rsidR="000220C3" w:rsidRPr="00710AB0" w:rsidRDefault="00952226" w:rsidP="009E707A">
            <w:pPr>
              <w:pStyle w:val="LO-normal"/>
              <w:spacing w:after="0" w:line="240" w:lineRule="auto"/>
              <w:rPr>
                <w:sz w:val="20"/>
                <w:szCs w:val="20"/>
              </w:rPr>
            </w:pPr>
            <w:r w:rsidRPr="00710AB0">
              <w:rPr>
                <w:sz w:val="20"/>
                <w:szCs w:val="20"/>
              </w:rPr>
              <w:t>Formazione</w:t>
            </w:r>
          </w:p>
        </w:tc>
        <w:tc>
          <w:tcPr>
            <w:tcW w:w="2351" w:type="dxa"/>
            <w:tcBorders>
              <w:top w:val="single" w:sz="4" w:space="0" w:color="000000"/>
              <w:left w:val="single" w:sz="4" w:space="0" w:color="000000"/>
              <w:bottom w:val="single" w:sz="4" w:space="0" w:color="000000"/>
              <w:right w:val="single" w:sz="4" w:space="0" w:color="000000"/>
            </w:tcBorders>
            <w:vAlign w:val="center"/>
          </w:tcPr>
          <w:p w14:paraId="1F759418" w14:textId="77777777" w:rsidR="000220C3" w:rsidRPr="00710AB0" w:rsidRDefault="00952226" w:rsidP="009E707A">
            <w:pPr>
              <w:pStyle w:val="LO-normal"/>
              <w:spacing w:after="0" w:line="240" w:lineRule="auto"/>
              <w:jc w:val="both"/>
              <w:rPr>
                <w:sz w:val="20"/>
                <w:szCs w:val="20"/>
              </w:rPr>
            </w:pPr>
            <w:r w:rsidRPr="00710AB0">
              <w:rPr>
                <w:sz w:val="20"/>
                <w:szCs w:val="20"/>
              </w:rPr>
              <w:t xml:space="preserve">Organizzazione delle iniziative formative </w:t>
            </w:r>
          </w:p>
        </w:tc>
        <w:tc>
          <w:tcPr>
            <w:tcW w:w="2610" w:type="dxa"/>
            <w:tcBorders>
              <w:top w:val="single" w:sz="4" w:space="0" w:color="000000"/>
              <w:left w:val="single" w:sz="4" w:space="0" w:color="000000"/>
              <w:bottom w:val="single" w:sz="4" w:space="0" w:color="000000"/>
              <w:right w:val="single" w:sz="4" w:space="0" w:color="000000"/>
            </w:tcBorders>
            <w:vAlign w:val="center"/>
          </w:tcPr>
          <w:p w14:paraId="7CBF1164" w14:textId="77777777" w:rsidR="000220C3" w:rsidRPr="00710AB0" w:rsidRDefault="00952226" w:rsidP="009E707A">
            <w:pPr>
              <w:pStyle w:val="LO-normal"/>
              <w:spacing w:after="0" w:line="240" w:lineRule="auto"/>
              <w:jc w:val="both"/>
              <w:rPr>
                <w:sz w:val="20"/>
                <w:szCs w:val="20"/>
              </w:rPr>
            </w:pPr>
            <w:r w:rsidRPr="00710AB0">
              <w:rPr>
                <w:sz w:val="20"/>
                <w:szCs w:val="20"/>
              </w:rPr>
              <w:t>Responsabile S.C. Gestione e Sviluppo delle Risorse Umane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B1DC4" w14:textId="5861B2D4" w:rsidR="000220C3" w:rsidRPr="00710AB0" w:rsidRDefault="00952226" w:rsidP="009E707A">
            <w:pPr>
              <w:pStyle w:val="LO-normal"/>
              <w:spacing w:after="0" w:line="240" w:lineRule="auto"/>
              <w:jc w:val="both"/>
              <w:rPr>
                <w:sz w:val="20"/>
                <w:szCs w:val="20"/>
              </w:rPr>
            </w:pPr>
            <w:r w:rsidRPr="00710AB0">
              <w:rPr>
                <w:sz w:val="20"/>
                <w:szCs w:val="20"/>
              </w:rPr>
              <w:t>1 -12- 202</w:t>
            </w:r>
            <w:r w:rsidR="00C41759">
              <w:rPr>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4A81CC88" w14:textId="6FF548B3" w:rsidR="000220C3" w:rsidRPr="00710AB0" w:rsidRDefault="00952226" w:rsidP="009E707A">
            <w:pPr>
              <w:pStyle w:val="LO-normal"/>
              <w:spacing w:after="0" w:line="240" w:lineRule="auto"/>
              <w:jc w:val="both"/>
              <w:rPr>
                <w:sz w:val="20"/>
                <w:szCs w:val="20"/>
              </w:rPr>
            </w:pPr>
            <w:r w:rsidRPr="00710AB0">
              <w:rPr>
                <w:sz w:val="20"/>
                <w:szCs w:val="20"/>
              </w:rPr>
              <w:t>Nr iniziative organizzate / nr iniziative previste nel PFA: 100% Report entro il 1 dicembre 202</w:t>
            </w:r>
            <w:r w:rsidR="00C41759">
              <w:rPr>
                <w:sz w:val="20"/>
                <w:szCs w:val="20"/>
              </w:rPr>
              <w:t>6</w:t>
            </w:r>
            <w:r w:rsidRPr="00710AB0">
              <w:rPr>
                <w:sz w:val="20"/>
                <w:szCs w:val="20"/>
              </w:rPr>
              <w:t xml:space="preserve"> al RPCT</w:t>
            </w:r>
          </w:p>
        </w:tc>
      </w:tr>
    </w:tbl>
    <w:p w14:paraId="6DAEEF33" w14:textId="77777777" w:rsidR="000220C3" w:rsidRPr="00710AB0" w:rsidRDefault="000220C3" w:rsidP="00102CF1">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B1B7A46" w14:textId="77777777" w:rsidR="000220C3" w:rsidRPr="00710AB0" w:rsidRDefault="00952226" w:rsidP="00102CF1">
      <w:pPr>
        <w:pStyle w:val="LO-normal"/>
        <w:rPr>
          <w:sz w:val="24"/>
          <w:szCs w:val="24"/>
        </w:rPr>
      </w:pPr>
      <w:r w:rsidRPr="00710AB0">
        <w:rPr>
          <w:b/>
          <w:sz w:val="24"/>
          <w:szCs w:val="24"/>
        </w:rPr>
        <w:t>Azioni di sensibilizzazione e rapporto con la società civile</w:t>
      </w:r>
      <w:r w:rsidRPr="00710AB0">
        <w:rPr>
          <w:sz w:val="24"/>
          <w:szCs w:val="24"/>
        </w:rPr>
        <w:t xml:space="preserve"> </w:t>
      </w:r>
    </w:p>
    <w:p w14:paraId="182ECE49" w14:textId="77777777" w:rsidR="000220C3" w:rsidRPr="00710AB0" w:rsidRDefault="00952226" w:rsidP="00102CF1">
      <w:pPr>
        <w:pStyle w:val="LO-normal"/>
        <w:jc w:val="both"/>
        <w:rPr>
          <w:color w:val="000000"/>
          <w:sz w:val="24"/>
          <w:szCs w:val="24"/>
        </w:rPr>
      </w:pPr>
      <w:r w:rsidRPr="00710AB0">
        <w:rPr>
          <w:color w:val="000000"/>
          <w:sz w:val="24"/>
          <w:szCs w:val="24"/>
        </w:rPr>
        <w:t>Al fine di attivare canali dedicati alla segnalazione dall’esterno di episodi cattiva amministrazione, conflitto d'interessi e corruzione, l'URP ha revisionato la procedura in essere per la presentazione delle segnalazioni e reclami e il relativo modulo.</w:t>
      </w:r>
    </w:p>
    <w:p w14:paraId="56AC8DED" w14:textId="17081346" w:rsidR="000220C3" w:rsidRPr="00710AB0" w:rsidRDefault="00952226" w:rsidP="00102CF1">
      <w:pPr>
        <w:pStyle w:val="LO-normal"/>
        <w:jc w:val="both"/>
        <w:rPr>
          <w:b/>
          <w:sz w:val="24"/>
          <w:szCs w:val="24"/>
        </w:rPr>
      </w:pPr>
      <w:r w:rsidRPr="00710AB0">
        <w:rPr>
          <w:sz w:val="24"/>
          <w:szCs w:val="24"/>
        </w:rPr>
        <w:t xml:space="preserve">SCHEDA DI PROGRAMMAZIONE ANNUALE DELLA MISURA DI PREVENZIONE </w:t>
      </w:r>
    </w:p>
    <w:tbl>
      <w:tblPr>
        <w:tblStyle w:val="TableNormal"/>
        <w:tblW w:w="10201" w:type="dxa"/>
        <w:tblInd w:w="0" w:type="dxa"/>
        <w:tblLayout w:type="fixed"/>
        <w:tblCellMar>
          <w:left w:w="108" w:type="dxa"/>
          <w:right w:w="108" w:type="dxa"/>
        </w:tblCellMar>
        <w:tblLook w:val="0000" w:firstRow="0" w:lastRow="0" w:firstColumn="0" w:lastColumn="0" w:noHBand="0" w:noVBand="0"/>
      </w:tblPr>
      <w:tblGrid>
        <w:gridCol w:w="1808"/>
        <w:gridCol w:w="3290"/>
        <w:gridCol w:w="1352"/>
        <w:gridCol w:w="1366"/>
        <w:gridCol w:w="2385"/>
      </w:tblGrid>
      <w:tr w:rsidR="000220C3" w:rsidRPr="00710AB0" w14:paraId="3ED4CB3C" w14:textId="77777777" w:rsidTr="009E707A">
        <w:trPr>
          <w:trHeight w:val="540"/>
        </w:trPr>
        <w:tc>
          <w:tcPr>
            <w:tcW w:w="1808" w:type="dxa"/>
            <w:tcBorders>
              <w:top w:val="single" w:sz="4" w:space="0" w:color="000000"/>
              <w:left w:val="single" w:sz="4" w:space="0" w:color="000000"/>
              <w:bottom w:val="single" w:sz="4" w:space="0" w:color="000000"/>
              <w:right w:val="single" w:sz="4" w:space="0" w:color="000000"/>
            </w:tcBorders>
            <w:vAlign w:val="center"/>
          </w:tcPr>
          <w:p w14:paraId="34CD9AE9" w14:textId="77777777" w:rsidR="000220C3" w:rsidRPr="00710AB0" w:rsidRDefault="00952226" w:rsidP="009E707A">
            <w:pPr>
              <w:pStyle w:val="LO-normal"/>
              <w:spacing w:after="0" w:line="240" w:lineRule="auto"/>
              <w:jc w:val="center"/>
              <w:rPr>
                <w:b/>
                <w:sz w:val="20"/>
                <w:szCs w:val="20"/>
              </w:rPr>
            </w:pPr>
            <w:r w:rsidRPr="00710AB0">
              <w:rPr>
                <w:b/>
                <w:sz w:val="20"/>
                <w:szCs w:val="20"/>
              </w:rPr>
              <w:t>Misura di prevenzione</w:t>
            </w:r>
          </w:p>
        </w:tc>
        <w:tc>
          <w:tcPr>
            <w:tcW w:w="3290" w:type="dxa"/>
            <w:tcBorders>
              <w:top w:val="single" w:sz="4" w:space="0" w:color="000000"/>
              <w:left w:val="single" w:sz="4" w:space="0" w:color="000000"/>
              <w:bottom w:val="single" w:sz="4" w:space="0" w:color="000000"/>
              <w:right w:val="single" w:sz="4" w:space="0" w:color="000000"/>
            </w:tcBorders>
            <w:vAlign w:val="center"/>
          </w:tcPr>
          <w:p w14:paraId="4EBCA001" w14:textId="77777777" w:rsidR="000220C3" w:rsidRPr="00710AB0" w:rsidRDefault="00952226" w:rsidP="009E707A">
            <w:pPr>
              <w:pStyle w:val="LO-normal"/>
              <w:spacing w:after="0" w:line="240" w:lineRule="auto"/>
              <w:jc w:val="center"/>
              <w:rPr>
                <w:b/>
                <w:sz w:val="20"/>
                <w:szCs w:val="20"/>
              </w:rPr>
            </w:pPr>
            <w:r w:rsidRPr="00710AB0">
              <w:rPr>
                <w:b/>
                <w:sz w:val="20"/>
                <w:szCs w:val="20"/>
              </w:rPr>
              <w:t>Obiettivo</w:t>
            </w:r>
          </w:p>
        </w:tc>
        <w:tc>
          <w:tcPr>
            <w:tcW w:w="1352" w:type="dxa"/>
            <w:tcBorders>
              <w:top w:val="single" w:sz="4" w:space="0" w:color="000000"/>
              <w:left w:val="single" w:sz="4" w:space="0" w:color="000000"/>
              <w:bottom w:val="single" w:sz="4" w:space="0" w:color="000000"/>
              <w:right w:val="single" w:sz="4" w:space="0" w:color="000000"/>
            </w:tcBorders>
            <w:vAlign w:val="center"/>
          </w:tcPr>
          <w:p w14:paraId="35532B84" w14:textId="77777777" w:rsidR="000220C3" w:rsidRPr="00710AB0" w:rsidRDefault="00952226" w:rsidP="009E707A">
            <w:pPr>
              <w:pStyle w:val="LO-normal"/>
              <w:spacing w:after="0" w:line="240" w:lineRule="auto"/>
              <w:jc w:val="center"/>
              <w:rPr>
                <w:b/>
                <w:sz w:val="20"/>
                <w:szCs w:val="20"/>
              </w:rPr>
            </w:pPr>
            <w:r w:rsidRPr="00710AB0">
              <w:rPr>
                <w:b/>
                <w:sz w:val="20"/>
                <w:szCs w:val="20"/>
              </w:rPr>
              <w:t>Responsabile</w:t>
            </w:r>
          </w:p>
        </w:tc>
        <w:tc>
          <w:tcPr>
            <w:tcW w:w="1366" w:type="dxa"/>
            <w:tcBorders>
              <w:top w:val="single" w:sz="4" w:space="0" w:color="000000"/>
              <w:left w:val="single" w:sz="4" w:space="0" w:color="000000"/>
              <w:bottom w:val="single" w:sz="4" w:space="0" w:color="000000"/>
              <w:right w:val="single" w:sz="4" w:space="0" w:color="000000"/>
            </w:tcBorders>
            <w:vAlign w:val="center"/>
          </w:tcPr>
          <w:p w14:paraId="52B94909" w14:textId="77777777" w:rsidR="000220C3" w:rsidRPr="00710AB0" w:rsidRDefault="00952226" w:rsidP="009E707A">
            <w:pPr>
              <w:pStyle w:val="LO-normal"/>
              <w:spacing w:after="0" w:line="240" w:lineRule="auto"/>
              <w:jc w:val="center"/>
              <w:rPr>
                <w:b/>
                <w:sz w:val="20"/>
                <w:szCs w:val="20"/>
              </w:rPr>
            </w:pPr>
            <w:r w:rsidRPr="00710AB0">
              <w:rPr>
                <w:b/>
                <w:sz w:val="20"/>
                <w:szCs w:val="20"/>
              </w:rPr>
              <w:t>Tempi</w:t>
            </w:r>
          </w:p>
        </w:tc>
        <w:tc>
          <w:tcPr>
            <w:tcW w:w="2385" w:type="dxa"/>
            <w:tcBorders>
              <w:top w:val="single" w:sz="4" w:space="0" w:color="000000"/>
              <w:left w:val="single" w:sz="4" w:space="0" w:color="000000"/>
              <w:bottom w:val="single" w:sz="4" w:space="0" w:color="000000"/>
              <w:right w:val="single" w:sz="4" w:space="0" w:color="000000"/>
            </w:tcBorders>
            <w:vAlign w:val="center"/>
          </w:tcPr>
          <w:p w14:paraId="2933AF32" w14:textId="77777777" w:rsidR="000220C3" w:rsidRPr="00710AB0" w:rsidRDefault="00952226" w:rsidP="009E707A">
            <w:pPr>
              <w:pStyle w:val="LO-normal"/>
              <w:spacing w:after="0" w:line="240" w:lineRule="auto"/>
              <w:jc w:val="center"/>
              <w:rPr>
                <w:b/>
                <w:sz w:val="20"/>
                <w:szCs w:val="20"/>
              </w:rPr>
            </w:pPr>
            <w:r w:rsidRPr="00710AB0">
              <w:rPr>
                <w:b/>
                <w:sz w:val="20"/>
                <w:szCs w:val="20"/>
              </w:rPr>
              <w:t>Indicatore</w:t>
            </w:r>
          </w:p>
        </w:tc>
      </w:tr>
      <w:tr w:rsidR="000220C3" w:rsidRPr="00710AB0" w14:paraId="0D765C2C" w14:textId="77777777" w:rsidTr="009E707A">
        <w:trPr>
          <w:trHeight w:val="775"/>
        </w:trPr>
        <w:tc>
          <w:tcPr>
            <w:tcW w:w="1808" w:type="dxa"/>
            <w:tcBorders>
              <w:top w:val="single" w:sz="4" w:space="0" w:color="000000"/>
              <w:left w:val="single" w:sz="4" w:space="0" w:color="000000"/>
              <w:bottom w:val="single" w:sz="4" w:space="0" w:color="000000"/>
              <w:right w:val="single" w:sz="4" w:space="0" w:color="000000"/>
            </w:tcBorders>
            <w:vAlign w:val="center"/>
          </w:tcPr>
          <w:p w14:paraId="04858DE0" w14:textId="77777777" w:rsidR="000220C3" w:rsidRPr="00710AB0" w:rsidRDefault="00952226" w:rsidP="009E707A">
            <w:pPr>
              <w:pStyle w:val="LO-normal"/>
              <w:spacing w:after="0" w:line="240" w:lineRule="auto"/>
              <w:jc w:val="both"/>
              <w:rPr>
                <w:b/>
                <w:sz w:val="20"/>
                <w:szCs w:val="20"/>
              </w:rPr>
            </w:pPr>
            <w:r w:rsidRPr="00710AB0">
              <w:rPr>
                <w:sz w:val="20"/>
                <w:szCs w:val="20"/>
              </w:rPr>
              <w:t>Sensibilizzazione società civile</w:t>
            </w:r>
          </w:p>
        </w:tc>
        <w:tc>
          <w:tcPr>
            <w:tcW w:w="3290" w:type="dxa"/>
            <w:tcBorders>
              <w:top w:val="single" w:sz="4" w:space="0" w:color="000000"/>
              <w:left w:val="single" w:sz="4" w:space="0" w:color="000000"/>
              <w:bottom w:val="single" w:sz="4" w:space="0" w:color="000000"/>
              <w:right w:val="single" w:sz="4" w:space="0" w:color="000000"/>
            </w:tcBorders>
            <w:vAlign w:val="center"/>
          </w:tcPr>
          <w:p w14:paraId="12A06C05" w14:textId="77777777" w:rsidR="000220C3" w:rsidRPr="00710AB0" w:rsidRDefault="00952226" w:rsidP="009E707A">
            <w:pPr>
              <w:pStyle w:val="LO-normal"/>
              <w:spacing w:after="0" w:line="240" w:lineRule="auto"/>
              <w:rPr>
                <w:b/>
                <w:sz w:val="20"/>
                <w:szCs w:val="20"/>
              </w:rPr>
            </w:pPr>
            <w:r w:rsidRPr="00710AB0">
              <w:rPr>
                <w:sz w:val="20"/>
                <w:szCs w:val="20"/>
              </w:rPr>
              <w:t>Attivazione di canali dedicati alla segnalazione dall’esterno di episodi cattiva amministrazione ecc</w:t>
            </w:r>
          </w:p>
        </w:tc>
        <w:tc>
          <w:tcPr>
            <w:tcW w:w="1352" w:type="dxa"/>
            <w:tcBorders>
              <w:top w:val="single" w:sz="4" w:space="0" w:color="000000"/>
              <w:left w:val="single" w:sz="4" w:space="0" w:color="000000"/>
              <w:bottom w:val="single" w:sz="4" w:space="0" w:color="000000"/>
              <w:right w:val="single" w:sz="4" w:space="0" w:color="000000"/>
            </w:tcBorders>
            <w:vAlign w:val="center"/>
          </w:tcPr>
          <w:p w14:paraId="2F5CC4A6" w14:textId="77777777" w:rsidR="000220C3" w:rsidRPr="00710AB0" w:rsidRDefault="00952226" w:rsidP="009E707A">
            <w:pPr>
              <w:pStyle w:val="LO-normal"/>
              <w:spacing w:after="0" w:line="240" w:lineRule="auto"/>
              <w:jc w:val="both"/>
              <w:rPr>
                <w:b/>
                <w:sz w:val="20"/>
                <w:szCs w:val="20"/>
              </w:rPr>
            </w:pPr>
            <w:r w:rsidRPr="00710AB0">
              <w:rPr>
                <w:sz w:val="20"/>
                <w:szCs w:val="20"/>
              </w:rPr>
              <w:t>Responsabile URP</w:t>
            </w:r>
          </w:p>
        </w:tc>
        <w:tc>
          <w:tcPr>
            <w:tcW w:w="1366" w:type="dxa"/>
            <w:tcBorders>
              <w:top w:val="single" w:sz="4" w:space="0" w:color="000000"/>
              <w:left w:val="single" w:sz="4" w:space="0" w:color="000000"/>
              <w:bottom w:val="single" w:sz="4" w:space="0" w:color="000000"/>
              <w:right w:val="single" w:sz="4" w:space="0" w:color="000000"/>
            </w:tcBorders>
            <w:vAlign w:val="center"/>
          </w:tcPr>
          <w:p w14:paraId="14F0DD10" w14:textId="77777777" w:rsidR="000220C3" w:rsidRPr="00710AB0" w:rsidRDefault="00952226" w:rsidP="009E707A">
            <w:pPr>
              <w:pStyle w:val="LO-normal"/>
              <w:spacing w:after="0" w:line="240" w:lineRule="auto"/>
              <w:rPr>
                <w:b/>
                <w:sz w:val="20"/>
                <w:szCs w:val="20"/>
              </w:rPr>
            </w:pPr>
            <w:r w:rsidRPr="00710AB0">
              <w:rPr>
                <w:sz w:val="20"/>
                <w:szCs w:val="20"/>
              </w:rPr>
              <w:t>semestrale</w:t>
            </w:r>
          </w:p>
        </w:tc>
        <w:tc>
          <w:tcPr>
            <w:tcW w:w="2385" w:type="dxa"/>
            <w:tcBorders>
              <w:top w:val="single" w:sz="4" w:space="0" w:color="000000"/>
              <w:left w:val="single" w:sz="4" w:space="0" w:color="000000"/>
              <w:bottom w:val="single" w:sz="4" w:space="0" w:color="000000"/>
              <w:right w:val="single" w:sz="4" w:space="0" w:color="000000"/>
            </w:tcBorders>
            <w:vAlign w:val="center"/>
          </w:tcPr>
          <w:p w14:paraId="775D7099" w14:textId="77777777" w:rsidR="000220C3" w:rsidRPr="00710AB0" w:rsidRDefault="000220C3" w:rsidP="009E707A">
            <w:pPr>
              <w:pStyle w:val="LO-normal"/>
              <w:spacing w:after="0" w:line="240" w:lineRule="auto"/>
              <w:jc w:val="both"/>
              <w:rPr>
                <w:b/>
                <w:sz w:val="20"/>
                <w:szCs w:val="20"/>
              </w:rPr>
            </w:pPr>
          </w:p>
          <w:p w14:paraId="56B589DA" w14:textId="77777777" w:rsidR="000220C3" w:rsidRPr="00710AB0" w:rsidRDefault="00952226" w:rsidP="009E707A">
            <w:pPr>
              <w:pStyle w:val="LO-normal"/>
              <w:spacing w:after="0" w:line="240" w:lineRule="auto"/>
              <w:jc w:val="both"/>
              <w:rPr>
                <w:b/>
                <w:sz w:val="20"/>
                <w:szCs w:val="20"/>
              </w:rPr>
            </w:pPr>
            <w:r w:rsidRPr="00710AB0">
              <w:rPr>
                <w:sz w:val="20"/>
                <w:szCs w:val="20"/>
              </w:rPr>
              <w:t>Nr segnalazioni ricevute</w:t>
            </w:r>
          </w:p>
        </w:tc>
      </w:tr>
    </w:tbl>
    <w:p w14:paraId="10BAADA6" w14:textId="77777777" w:rsidR="000220C3" w:rsidRPr="00710AB0" w:rsidRDefault="000220C3" w:rsidP="00102CF1">
      <w:pPr>
        <w:pStyle w:val="LO-normal"/>
        <w:jc w:val="both"/>
        <w:rPr>
          <w:b/>
          <w:sz w:val="24"/>
          <w:szCs w:val="24"/>
        </w:rPr>
      </w:pPr>
    </w:p>
    <w:p w14:paraId="51C07824" w14:textId="77777777" w:rsidR="009E707A" w:rsidRPr="00710AB0" w:rsidRDefault="00952226" w:rsidP="009E707A">
      <w:pPr>
        <w:pStyle w:val="LO-normal"/>
        <w:jc w:val="both"/>
        <w:rPr>
          <w:b/>
          <w:sz w:val="24"/>
          <w:szCs w:val="24"/>
        </w:rPr>
      </w:pPr>
      <w:r w:rsidRPr="00710AB0">
        <w:rPr>
          <w:b/>
          <w:sz w:val="24"/>
          <w:szCs w:val="24"/>
        </w:rPr>
        <w:t>Monitoraggio dei tempi procedimentali</w:t>
      </w:r>
    </w:p>
    <w:p w14:paraId="12E286D9" w14:textId="1F9C7EFD" w:rsidR="000220C3" w:rsidRPr="00710AB0" w:rsidRDefault="00952226" w:rsidP="009E707A">
      <w:pPr>
        <w:pStyle w:val="LO-normal"/>
        <w:jc w:val="both"/>
        <w:rPr>
          <w:b/>
          <w:sz w:val="24"/>
          <w:szCs w:val="24"/>
        </w:rPr>
      </w:pPr>
      <w:r w:rsidRPr="00710AB0">
        <w:rPr>
          <w:sz w:val="24"/>
          <w:szCs w:val="24"/>
        </w:rPr>
        <w:t xml:space="preserve">L’Azienda, quale misura di prevenzione della corruzione di carattere trasversale, ha attivato un sistema di monitoraggio del rispetto dei termini previsti per la conclusione dei procedimenti amministrativi per intercettare le aree di criticità a rischio corruzione. </w:t>
      </w:r>
    </w:p>
    <w:p w14:paraId="175BF658" w14:textId="77777777" w:rsidR="000220C3" w:rsidRPr="00710AB0" w:rsidRDefault="00952226" w:rsidP="00102CF1">
      <w:pPr>
        <w:pStyle w:val="LO-normal"/>
        <w:jc w:val="both"/>
        <w:rPr>
          <w:b/>
          <w:sz w:val="24"/>
          <w:szCs w:val="24"/>
        </w:rPr>
      </w:pPr>
      <w:r w:rsidRPr="00710AB0">
        <w:rPr>
          <w:sz w:val="24"/>
          <w:szCs w:val="24"/>
        </w:rPr>
        <w:t xml:space="preserve">SCHEDA DI PROGRAMMAZIONE ANNUALE DELLA MISURA DI PREVENZIONE </w:t>
      </w:r>
    </w:p>
    <w:tbl>
      <w:tblPr>
        <w:tblStyle w:val="TableNormal"/>
        <w:tblW w:w="10201" w:type="dxa"/>
        <w:tblInd w:w="0" w:type="dxa"/>
        <w:tblLayout w:type="fixed"/>
        <w:tblCellMar>
          <w:left w:w="108" w:type="dxa"/>
          <w:right w:w="108" w:type="dxa"/>
        </w:tblCellMar>
        <w:tblLook w:val="0000" w:firstRow="0" w:lastRow="0" w:firstColumn="0" w:lastColumn="0" w:noHBand="0" w:noVBand="0"/>
      </w:tblPr>
      <w:tblGrid>
        <w:gridCol w:w="1728"/>
        <w:gridCol w:w="2520"/>
        <w:gridCol w:w="2835"/>
        <w:gridCol w:w="1134"/>
        <w:gridCol w:w="1984"/>
      </w:tblGrid>
      <w:tr w:rsidR="000220C3" w:rsidRPr="00710AB0" w14:paraId="1D505704" w14:textId="77777777" w:rsidTr="0037586B">
        <w:trPr>
          <w:trHeight w:val="540"/>
        </w:trPr>
        <w:tc>
          <w:tcPr>
            <w:tcW w:w="1728" w:type="dxa"/>
            <w:tcBorders>
              <w:top w:val="single" w:sz="4" w:space="0" w:color="000000"/>
              <w:left w:val="single" w:sz="4" w:space="0" w:color="000000"/>
              <w:bottom w:val="single" w:sz="4" w:space="0" w:color="000000"/>
              <w:right w:val="single" w:sz="4" w:space="0" w:color="000000"/>
            </w:tcBorders>
            <w:vAlign w:val="center"/>
          </w:tcPr>
          <w:p w14:paraId="3E065AB2" w14:textId="77777777" w:rsidR="000220C3" w:rsidRPr="00710AB0" w:rsidRDefault="00952226" w:rsidP="009E707A">
            <w:pPr>
              <w:pStyle w:val="LO-normal"/>
              <w:spacing w:after="0" w:line="240" w:lineRule="auto"/>
              <w:jc w:val="center"/>
              <w:rPr>
                <w:b/>
                <w:sz w:val="20"/>
                <w:szCs w:val="20"/>
              </w:rPr>
            </w:pPr>
            <w:r w:rsidRPr="00710AB0">
              <w:rPr>
                <w:b/>
                <w:sz w:val="20"/>
                <w:szCs w:val="20"/>
              </w:rPr>
              <w:t>Misura di prevenzione</w:t>
            </w:r>
          </w:p>
        </w:tc>
        <w:tc>
          <w:tcPr>
            <w:tcW w:w="2520" w:type="dxa"/>
            <w:tcBorders>
              <w:top w:val="single" w:sz="4" w:space="0" w:color="000000"/>
              <w:left w:val="single" w:sz="4" w:space="0" w:color="000000"/>
              <w:bottom w:val="single" w:sz="4" w:space="0" w:color="000000"/>
              <w:right w:val="single" w:sz="4" w:space="0" w:color="000000"/>
            </w:tcBorders>
            <w:vAlign w:val="center"/>
          </w:tcPr>
          <w:p w14:paraId="14D23882" w14:textId="77777777" w:rsidR="000220C3" w:rsidRPr="00710AB0" w:rsidRDefault="00952226" w:rsidP="009E707A">
            <w:pPr>
              <w:pStyle w:val="LO-normal"/>
              <w:spacing w:after="0" w:line="240" w:lineRule="auto"/>
              <w:jc w:val="center"/>
              <w:rPr>
                <w:b/>
                <w:sz w:val="20"/>
                <w:szCs w:val="20"/>
              </w:rPr>
            </w:pPr>
            <w:r w:rsidRPr="00710AB0">
              <w:rPr>
                <w:b/>
                <w:sz w:val="20"/>
                <w:szCs w:val="20"/>
              </w:rPr>
              <w:t>Obiettivo</w:t>
            </w:r>
          </w:p>
        </w:tc>
        <w:tc>
          <w:tcPr>
            <w:tcW w:w="2835" w:type="dxa"/>
            <w:tcBorders>
              <w:top w:val="single" w:sz="4" w:space="0" w:color="000000"/>
              <w:left w:val="single" w:sz="4" w:space="0" w:color="000000"/>
              <w:bottom w:val="single" w:sz="4" w:space="0" w:color="000000"/>
              <w:right w:val="single" w:sz="4" w:space="0" w:color="000000"/>
            </w:tcBorders>
            <w:vAlign w:val="center"/>
          </w:tcPr>
          <w:p w14:paraId="5FCE7E89" w14:textId="77777777" w:rsidR="000220C3" w:rsidRPr="00710AB0" w:rsidRDefault="00952226" w:rsidP="009E707A">
            <w:pPr>
              <w:pStyle w:val="LO-normal"/>
              <w:spacing w:after="0" w:line="240" w:lineRule="auto"/>
              <w:jc w:val="center"/>
              <w:rPr>
                <w:b/>
                <w:sz w:val="20"/>
                <w:szCs w:val="20"/>
              </w:rPr>
            </w:pPr>
            <w:r w:rsidRPr="00710AB0">
              <w:rPr>
                <w:b/>
                <w:sz w:val="20"/>
                <w:szCs w:val="20"/>
              </w:rPr>
              <w:t>Responsabile</w:t>
            </w:r>
          </w:p>
        </w:tc>
        <w:tc>
          <w:tcPr>
            <w:tcW w:w="1134" w:type="dxa"/>
            <w:tcBorders>
              <w:top w:val="single" w:sz="4" w:space="0" w:color="000000"/>
              <w:left w:val="single" w:sz="4" w:space="0" w:color="000000"/>
              <w:bottom w:val="single" w:sz="4" w:space="0" w:color="000000"/>
              <w:right w:val="single" w:sz="4" w:space="0" w:color="000000"/>
            </w:tcBorders>
            <w:vAlign w:val="center"/>
          </w:tcPr>
          <w:p w14:paraId="0FD9272A" w14:textId="77777777" w:rsidR="000220C3" w:rsidRPr="00710AB0" w:rsidRDefault="00952226" w:rsidP="009E707A">
            <w:pPr>
              <w:pStyle w:val="LO-normal"/>
              <w:spacing w:after="0" w:line="240" w:lineRule="auto"/>
              <w:jc w:val="center"/>
              <w:rPr>
                <w:b/>
                <w:sz w:val="20"/>
                <w:szCs w:val="20"/>
              </w:rPr>
            </w:pPr>
            <w:r w:rsidRPr="00710AB0">
              <w:rPr>
                <w:b/>
                <w:sz w:val="20"/>
                <w:szCs w:val="20"/>
              </w:rPr>
              <w:t>Tempi</w:t>
            </w:r>
          </w:p>
        </w:tc>
        <w:tc>
          <w:tcPr>
            <w:tcW w:w="1984" w:type="dxa"/>
            <w:tcBorders>
              <w:top w:val="single" w:sz="4" w:space="0" w:color="000000"/>
              <w:left w:val="single" w:sz="4" w:space="0" w:color="000000"/>
              <w:bottom w:val="single" w:sz="4" w:space="0" w:color="000000"/>
              <w:right w:val="single" w:sz="4" w:space="0" w:color="000000"/>
            </w:tcBorders>
            <w:vAlign w:val="center"/>
          </w:tcPr>
          <w:p w14:paraId="18C01E1F" w14:textId="77777777" w:rsidR="000220C3" w:rsidRPr="00710AB0" w:rsidRDefault="00952226" w:rsidP="009E707A">
            <w:pPr>
              <w:pStyle w:val="LO-normal"/>
              <w:spacing w:after="0" w:line="240" w:lineRule="auto"/>
              <w:jc w:val="center"/>
              <w:rPr>
                <w:b/>
                <w:sz w:val="20"/>
                <w:szCs w:val="20"/>
              </w:rPr>
            </w:pPr>
            <w:r w:rsidRPr="00710AB0">
              <w:rPr>
                <w:b/>
                <w:sz w:val="20"/>
                <w:szCs w:val="20"/>
              </w:rPr>
              <w:t>Indicatore</w:t>
            </w:r>
          </w:p>
        </w:tc>
      </w:tr>
      <w:tr w:rsidR="000220C3" w:rsidRPr="00710AB0" w14:paraId="283880FF" w14:textId="77777777" w:rsidTr="0037586B">
        <w:trPr>
          <w:trHeight w:val="1146"/>
        </w:trPr>
        <w:tc>
          <w:tcPr>
            <w:tcW w:w="1728" w:type="dxa"/>
            <w:tcBorders>
              <w:top w:val="single" w:sz="4" w:space="0" w:color="000000"/>
              <w:left w:val="single" w:sz="4" w:space="0" w:color="000000"/>
              <w:bottom w:val="single" w:sz="4" w:space="0" w:color="000000"/>
              <w:right w:val="single" w:sz="4" w:space="0" w:color="000000"/>
            </w:tcBorders>
            <w:vAlign w:val="center"/>
          </w:tcPr>
          <w:p w14:paraId="2E27006F" w14:textId="77777777" w:rsidR="000220C3" w:rsidRPr="00710AB0" w:rsidRDefault="00952226" w:rsidP="009E707A">
            <w:pPr>
              <w:pStyle w:val="LO-normal"/>
              <w:spacing w:after="0" w:line="240" w:lineRule="auto"/>
              <w:rPr>
                <w:b/>
                <w:sz w:val="20"/>
                <w:szCs w:val="20"/>
              </w:rPr>
            </w:pPr>
            <w:r w:rsidRPr="00710AB0">
              <w:rPr>
                <w:sz w:val="20"/>
                <w:szCs w:val="20"/>
              </w:rPr>
              <w:t>Monitoraggio dei tempi procedimentali</w:t>
            </w:r>
          </w:p>
        </w:tc>
        <w:tc>
          <w:tcPr>
            <w:tcW w:w="2520" w:type="dxa"/>
            <w:tcBorders>
              <w:top w:val="single" w:sz="4" w:space="0" w:color="000000"/>
              <w:left w:val="single" w:sz="4" w:space="0" w:color="000000"/>
              <w:bottom w:val="single" w:sz="4" w:space="0" w:color="000000"/>
              <w:right w:val="single" w:sz="4" w:space="0" w:color="000000"/>
            </w:tcBorders>
            <w:vAlign w:val="center"/>
          </w:tcPr>
          <w:p w14:paraId="581E9EFD" w14:textId="77504051" w:rsidR="000220C3" w:rsidRPr="00710AB0" w:rsidRDefault="00952226" w:rsidP="009E707A">
            <w:pPr>
              <w:pStyle w:val="LO-normal"/>
              <w:spacing w:after="0" w:line="240" w:lineRule="auto"/>
              <w:rPr>
                <w:b/>
                <w:sz w:val="20"/>
                <w:szCs w:val="20"/>
              </w:rPr>
            </w:pPr>
            <w:r w:rsidRPr="00710AB0">
              <w:rPr>
                <w:sz w:val="20"/>
                <w:szCs w:val="20"/>
              </w:rPr>
              <w:t xml:space="preserve">Monitorare i tempi dei procedimenti per intercettare le aree di criticità a rischio corruzione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9C6258E" w14:textId="498CBB96" w:rsidR="000220C3" w:rsidRPr="00710AB0" w:rsidRDefault="00952226" w:rsidP="009E707A">
            <w:pPr>
              <w:pStyle w:val="LO-normal"/>
              <w:spacing w:after="0" w:line="240" w:lineRule="auto"/>
              <w:rPr>
                <w:b/>
                <w:sz w:val="20"/>
                <w:szCs w:val="20"/>
              </w:rPr>
            </w:pPr>
            <w:r w:rsidRPr="00710AB0">
              <w:rPr>
                <w:sz w:val="20"/>
                <w:szCs w:val="20"/>
              </w:rPr>
              <w:t xml:space="preserve">I Responsabili delle </w:t>
            </w:r>
            <w:r w:rsidRPr="00A37476">
              <w:rPr>
                <w:sz w:val="20"/>
                <w:szCs w:val="20"/>
              </w:rPr>
              <w:t>UU.OO</w:t>
            </w:r>
            <w:r w:rsidRPr="00710AB0">
              <w:rPr>
                <w:sz w:val="20"/>
                <w:szCs w:val="20"/>
              </w:rPr>
              <w:t>.</w:t>
            </w:r>
            <w:r w:rsidRPr="00710AB0">
              <w:rPr>
                <w:color w:val="FF0000"/>
                <w:sz w:val="20"/>
                <w:szCs w:val="20"/>
              </w:rPr>
              <w:t xml:space="preserve"> </w:t>
            </w:r>
            <w:r w:rsidR="00A37476">
              <w:rPr>
                <w:sz w:val="20"/>
                <w:szCs w:val="20"/>
              </w:rPr>
              <w:t xml:space="preserve">Gestione </w:t>
            </w:r>
            <w:r w:rsidRPr="00710AB0">
              <w:rPr>
                <w:sz w:val="20"/>
                <w:szCs w:val="20"/>
              </w:rPr>
              <w:t>A</w:t>
            </w:r>
            <w:r w:rsidR="00A37476">
              <w:rPr>
                <w:sz w:val="20"/>
                <w:szCs w:val="20"/>
              </w:rPr>
              <w:t>cquisti</w:t>
            </w:r>
            <w:r w:rsidRPr="00710AB0">
              <w:rPr>
                <w:sz w:val="20"/>
                <w:szCs w:val="20"/>
              </w:rPr>
              <w:t xml:space="preserve">, DMPO, PBC, AAGGLL, </w:t>
            </w:r>
            <w:r w:rsidR="00A37476">
              <w:rPr>
                <w:sz w:val="20"/>
                <w:szCs w:val="20"/>
              </w:rPr>
              <w:t>Gestione e Sviluppo delle Risorse Umane</w:t>
            </w:r>
            <w:r w:rsidRPr="00710AB0">
              <w:rPr>
                <w:sz w:val="20"/>
                <w:szCs w:val="20"/>
              </w:rPr>
              <w:t>, UT, Consultori, Medicina Legale, Cure Primarie, SERD, URP</w:t>
            </w:r>
          </w:p>
        </w:tc>
        <w:tc>
          <w:tcPr>
            <w:tcW w:w="1134" w:type="dxa"/>
            <w:tcBorders>
              <w:top w:val="single" w:sz="4" w:space="0" w:color="000000"/>
              <w:left w:val="single" w:sz="4" w:space="0" w:color="000000"/>
              <w:bottom w:val="single" w:sz="4" w:space="0" w:color="000000"/>
              <w:right w:val="single" w:sz="4" w:space="0" w:color="000000"/>
            </w:tcBorders>
            <w:vAlign w:val="center"/>
          </w:tcPr>
          <w:p w14:paraId="319B83AA" w14:textId="77777777" w:rsidR="000220C3" w:rsidRPr="00710AB0" w:rsidRDefault="00952226" w:rsidP="009E707A">
            <w:pPr>
              <w:pStyle w:val="LO-normal"/>
              <w:spacing w:after="0" w:line="240" w:lineRule="auto"/>
              <w:jc w:val="center"/>
              <w:rPr>
                <w:b/>
                <w:sz w:val="20"/>
                <w:szCs w:val="20"/>
              </w:rPr>
            </w:pPr>
            <w:r w:rsidRPr="00710AB0">
              <w:rPr>
                <w:sz w:val="20"/>
                <w:szCs w:val="20"/>
              </w:rPr>
              <w:t>semestrale</w:t>
            </w:r>
          </w:p>
        </w:tc>
        <w:tc>
          <w:tcPr>
            <w:tcW w:w="1984" w:type="dxa"/>
            <w:tcBorders>
              <w:top w:val="single" w:sz="4" w:space="0" w:color="000000"/>
              <w:left w:val="single" w:sz="4" w:space="0" w:color="000000"/>
              <w:bottom w:val="single" w:sz="4" w:space="0" w:color="000000"/>
              <w:right w:val="single" w:sz="4" w:space="0" w:color="000000"/>
            </w:tcBorders>
            <w:vAlign w:val="center"/>
          </w:tcPr>
          <w:p w14:paraId="3616EABF" w14:textId="77777777" w:rsidR="000220C3" w:rsidRPr="00710AB0" w:rsidRDefault="00952226" w:rsidP="009E707A">
            <w:pPr>
              <w:pStyle w:val="LO-normal"/>
              <w:spacing w:after="0" w:line="240" w:lineRule="auto"/>
              <w:rPr>
                <w:b/>
                <w:sz w:val="20"/>
                <w:szCs w:val="20"/>
              </w:rPr>
            </w:pPr>
            <w:r w:rsidRPr="00710AB0">
              <w:rPr>
                <w:sz w:val="20"/>
                <w:szCs w:val="20"/>
              </w:rPr>
              <w:t xml:space="preserve">Invio report al RPCT da parte dei Responsabili  </w:t>
            </w:r>
          </w:p>
        </w:tc>
      </w:tr>
    </w:tbl>
    <w:p w14:paraId="1AB987C9" w14:textId="286B52B3" w:rsidR="000220C3" w:rsidRDefault="000220C3" w:rsidP="00102CF1">
      <w:pPr>
        <w:pStyle w:val="LO-normal"/>
        <w:jc w:val="both"/>
        <w:rPr>
          <w:sz w:val="24"/>
          <w:szCs w:val="24"/>
        </w:rPr>
      </w:pPr>
    </w:p>
    <w:p w14:paraId="38505573" w14:textId="77777777" w:rsidR="0037586B" w:rsidRPr="00710AB0" w:rsidRDefault="0037586B" w:rsidP="00102CF1">
      <w:pPr>
        <w:pStyle w:val="LO-normal"/>
        <w:jc w:val="both"/>
        <w:rPr>
          <w:sz w:val="24"/>
          <w:szCs w:val="24"/>
        </w:rPr>
      </w:pPr>
    </w:p>
    <w:p w14:paraId="5A9AF8FE" w14:textId="77777777" w:rsidR="000220C3" w:rsidRPr="00710AB0" w:rsidRDefault="00952226" w:rsidP="00102CF1">
      <w:pPr>
        <w:pStyle w:val="LO-normal"/>
        <w:jc w:val="both"/>
        <w:rPr>
          <w:b/>
          <w:sz w:val="24"/>
          <w:szCs w:val="24"/>
        </w:rPr>
      </w:pPr>
      <w:r w:rsidRPr="00710AB0">
        <w:rPr>
          <w:b/>
          <w:sz w:val="24"/>
          <w:szCs w:val="24"/>
        </w:rPr>
        <w:lastRenderedPageBreak/>
        <w:t>Monitoraggio della sezione anticorruzione e trasparenza del PIAO</w:t>
      </w:r>
    </w:p>
    <w:p w14:paraId="064F135A"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Il sistema di monitoraggio della corretta e continua attuazione delle misure di prevenzione del rischio previste nella sezione anticorruzione del PIAO è articolato su due livelli: il primo è in capo alla struttura organizzativa che è chiamata ad adottare le misure e il secondo livello in capo al RPCT. </w:t>
      </w:r>
    </w:p>
    <w:p w14:paraId="22A60677" w14:textId="77777777" w:rsidR="000220C3" w:rsidRPr="00710AB0" w:rsidRDefault="00952226" w:rsidP="00102CF1">
      <w:pPr>
        <w:pStyle w:val="LO-normal"/>
        <w:widowControl/>
        <w:jc w:val="both"/>
        <w:rPr>
          <w:color w:val="000000"/>
          <w:sz w:val="24"/>
          <w:szCs w:val="24"/>
        </w:rPr>
      </w:pPr>
      <w:r w:rsidRPr="00710AB0">
        <w:rPr>
          <w:color w:val="000000"/>
          <w:sz w:val="24"/>
          <w:szCs w:val="24"/>
        </w:rPr>
        <w:t>Il monitoraggio di primo livello è attuato in autovalutazione da parte dai responsabili degli uffici e dei servizi della struttura organizzativa che ha la responsabilità di attuare le misure oggetto del monitoraggio. Anche se in autovalutazione, il responsabile del monitoraggio di primo livello sarà chiamato a fornire al RPCT evidenze concrete dell’effettiva adozione della misura. L’attività di monitoraggio in autovalutazione è svolta di norma quadrimestralmente, in concomitanza con la rilevazione degli obiettivi di Budget mediante il coinvolgimento dei Dirigenti interessati.</w:t>
      </w:r>
    </w:p>
    <w:p w14:paraId="3FD5FCCE" w14:textId="77777777" w:rsidR="000220C3" w:rsidRPr="00710AB0" w:rsidRDefault="00952226" w:rsidP="00102CF1">
      <w:pPr>
        <w:pStyle w:val="LO-normal"/>
        <w:widowControl/>
        <w:jc w:val="both"/>
        <w:rPr>
          <w:color w:val="000000"/>
          <w:sz w:val="24"/>
          <w:szCs w:val="24"/>
        </w:rPr>
      </w:pPr>
      <w:r w:rsidRPr="00710AB0">
        <w:rPr>
          <w:color w:val="000000"/>
          <w:sz w:val="24"/>
          <w:szCs w:val="24"/>
        </w:rPr>
        <w:t xml:space="preserve">Il monitoraggio di secondo livello è attuato dal RPCT, coadiuvato dagli organi con funzioni di controllo interno presenti in azienda, e consiste nel verificare l’osservanza delle misure di prevenzione del rischio previste nella sezione anticorruzione del PIAO da parte delle unità organizzative in cui si articola l’amministrazione. </w:t>
      </w:r>
    </w:p>
    <w:p w14:paraId="365F20BB" w14:textId="77777777" w:rsidR="005B12E8" w:rsidRPr="005B12E8" w:rsidRDefault="00952226" w:rsidP="00102CF1">
      <w:pPr>
        <w:pStyle w:val="LO-normal"/>
        <w:jc w:val="both"/>
        <w:rPr>
          <w:sz w:val="24"/>
          <w:szCs w:val="24"/>
        </w:rPr>
      </w:pPr>
      <w:r w:rsidRPr="005B12E8">
        <w:rPr>
          <w:sz w:val="24"/>
          <w:szCs w:val="24"/>
        </w:rPr>
        <w:t xml:space="preserve">A tal fine il RPCT </w:t>
      </w:r>
      <w:r w:rsidR="005B12E8" w:rsidRPr="005B12E8">
        <w:rPr>
          <w:sz w:val="24"/>
          <w:szCs w:val="24"/>
        </w:rPr>
        <w:t xml:space="preserve">può </w:t>
      </w:r>
      <w:r w:rsidRPr="005B12E8">
        <w:rPr>
          <w:sz w:val="24"/>
          <w:szCs w:val="24"/>
        </w:rPr>
        <w:t>svolge</w:t>
      </w:r>
      <w:r w:rsidR="005B12E8" w:rsidRPr="005B12E8">
        <w:rPr>
          <w:sz w:val="24"/>
          <w:szCs w:val="24"/>
        </w:rPr>
        <w:t>re</w:t>
      </w:r>
      <w:r w:rsidRPr="005B12E8">
        <w:rPr>
          <w:sz w:val="24"/>
          <w:szCs w:val="24"/>
        </w:rPr>
        <w:t xml:space="preserve"> degli </w:t>
      </w:r>
      <w:r w:rsidRPr="005B12E8">
        <w:rPr>
          <w:i/>
          <w:sz w:val="24"/>
          <w:szCs w:val="24"/>
        </w:rPr>
        <w:t xml:space="preserve">audit </w:t>
      </w:r>
      <w:r w:rsidRPr="005B12E8">
        <w:rPr>
          <w:sz w:val="24"/>
          <w:szCs w:val="24"/>
        </w:rPr>
        <w:t xml:space="preserve">specifici, con verifiche sul campo </w:t>
      </w:r>
      <w:r w:rsidR="005B12E8" w:rsidRPr="005B12E8">
        <w:rPr>
          <w:sz w:val="24"/>
          <w:szCs w:val="24"/>
        </w:rPr>
        <w:t xml:space="preserve">per un </w:t>
      </w:r>
      <w:r w:rsidRPr="005B12E8">
        <w:rPr>
          <w:sz w:val="24"/>
          <w:szCs w:val="24"/>
        </w:rPr>
        <w:t xml:space="preserve">più agevole reperimento delle informazioni, evidenze e documenti necessari al miglior svolgimento del monitoraggio di secondo livello. Tali momenti di confronto </w:t>
      </w:r>
      <w:r w:rsidR="005B12E8" w:rsidRPr="005B12E8">
        <w:rPr>
          <w:sz w:val="24"/>
          <w:szCs w:val="24"/>
        </w:rPr>
        <w:t>possono essere attivati</w:t>
      </w:r>
      <w:r w:rsidRPr="005B12E8">
        <w:rPr>
          <w:sz w:val="24"/>
          <w:szCs w:val="24"/>
        </w:rPr>
        <w:t xml:space="preserve"> anche ai fini della migliore comprensione dello stato di attuazione delle misure e di eventuali criticità riscontrate, in un’ottica di dialogo e miglioramento continuo. </w:t>
      </w:r>
    </w:p>
    <w:p w14:paraId="12A45256" w14:textId="5F44F497" w:rsidR="000220C3" w:rsidRPr="00710AB0" w:rsidRDefault="005B12E8" w:rsidP="00102CF1">
      <w:pPr>
        <w:pStyle w:val="LO-normal"/>
        <w:widowControl/>
        <w:jc w:val="both"/>
        <w:rPr>
          <w:color w:val="000000"/>
          <w:sz w:val="24"/>
          <w:szCs w:val="24"/>
        </w:rPr>
      </w:pPr>
      <w:r>
        <w:rPr>
          <w:color w:val="000000"/>
          <w:sz w:val="24"/>
          <w:szCs w:val="24"/>
        </w:rPr>
        <w:t>Alle a</w:t>
      </w:r>
      <w:r w:rsidR="00952226" w:rsidRPr="00710AB0">
        <w:rPr>
          <w:color w:val="000000"/>
          <w:sz w:val="24"/>
          <w:szCs w:val="24"/>
        </w:rPr>
        <w:t>ttività pianificate</w:t>
      </w:r>
      <w:r>
        <w:rPr>
          <w:color w:val="000000"/>
          <w:sz w:val="24"/>
          <w:szCs w:val="24"/>
        </w:rPr>
        <w:t xml:space="preserve">, qualora se ne ravvisi la necessità, </w:t>
      </w:r>
      <w:r w:rsidR="00952226" w:rsidRPr="00710AB0">
        <w:rPr>
          <w:color w:val="000000"/>
          <w:sz w:val="24"/>
          <w:szCs w:val="24"/>
        </w:rPr>
        <w:t>si aggiungono quelle non pianificate che dovranno essere attuate a seguito di segnalazioni che pervengono al RPCT in corso d’anno tramite il canale del whistleblowing o con altre modalità.</w:t>
      </w:r>
    </w:p>
    <w:p w14:paraId="0BA81BA1" w14:textId="02D72694" w:rsidR="000220C3" w:rsidRDefault="00952226" w:rsidP="00265DCE">
      <w:pPr>
        <w:pStyle w:val="LO-normal"/>
        <w:jc w:val="both"/>
        <w:rPr>
          <w:b/>
        </w:rPr>
      </w:pPr>
      <w:r w:rsidRPr="00710AB0">
        <w:rPr>
          <w:sz w:val="24"/>
          <w:szCs w:val="24"/>
        </w:rPr>
        <w:t>Sulla base delle risultanze del monitoraggio circa l’implementazione delle misure di prevenzione, il RPCT suggerisce le iniziative più adeguate nel caso di scostamenti</w:t>
      </w:r>
      <w:r w:rsidRPr="00710AB0">
        <w:t>.</w:t>
      </w:r>
    </w:p>
    <w:sectPr w:rsidR="000220C3" w:rsidSect="00511183">
      <w:footerReference w:type="default" r:id="rId9"/>
      <w:pgSz w:w="11906" w:h="16838" w:code="9"/>
      <w:pgMar w:top="527" w:right="760" w:bottom="1559" w:left="822" w:header="425" w:footer="6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7865" w14:textId="77777777" w:rsidR="000E3F66" w:rsidRDefault="000E3F66">
      <w:pPr>
        <w:spacing w:after="0" w:line="240" w:lineRule="auto"/>
      </w:pPr>
      <w:r>
        <w:separator/>
      </w:r>
    </w:p>
  </w:endnote>
  <w:endnote w:type="continuationSeparator" w:id="0">
    <w:p w14:paraId="6F083B6B" w14:textId="77777777" w:rsidR="000E3F66" w:rsidRDefault="000E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34E3" w14:textId="77777777" w:rsidR="00275525" w:rsidRDefault="00275525">
    <w:pPr>
      <w:pStyle w:val="LO-normal"/>
      <w:pBdr>
        <w:bottom w:val="single" w:sz="4" w:space="1" w:color="000000"/>
      </w:pBdr>
      <w:tabs>
        <w:tab w:val="center" w:pos="4819"/>
        <w:tab w:val="right" w:pos="9638"/>
      </w:tabs>
      <w:spacing w:after="0"/>
      <w:rPr>
        <w:i/>
        <w:color w:val="000000"/>
        <w:sz w:val="18"/>
        <w:szCs w:val="18"/>
      </w:rPr>
    </w:pPr>
  </w:p>
  <w:p w14:paraId="2BBBCA53" w14:textId="4EF0F404" w:rsidR="00275525" w:rsidRDefault="00275525">
    <w:pPr>
      <w:pStyle w:val="LO-normal"/>
      <w:pBdr>
        <w:bottom w:val="single" w:sz="4" w:space="1" w:color="000000"/>
      </w:pBdr>
      <w:tabs>
        <w:tab w:val="center" w:pos="4819"/>
        <w:tab w:val="right" w:pos="9638"/>
      </w:tabs>
      <w:rPr>
        <w:i/>
        <w:color w:val="000000"/>
        <w:sz w:val="18"/>
        <w:szCs w:val="18"/>
      </w:rPr>
    </w:pPr>
    <w:r>
      <w:rPr>
        <w:i/>
        <w:color w:val="000000"/>
        <w:sz w:val="18"/>
        <w:szCs w:val="18"/>
      </w:rPr>
      <w:t>Piano Integrato di Attività e Organizzazione (PIAO) 202</w:t>
    </w:r>
    <w:r w:rsidR="00C41759">
      <w:rPr>
        <w:i/>
        <w:color w:val="000000"/>
        <w:sz w:val="18"/>
        <w:szCs w:val="18"/>
      </w:rPr>
      <w:t>6</w:t>
    </w:r>
    <w:r>
      <w:rPr>
        <w:i/>
        <w:color w:val="000000"/>
        <w:sz w:val="18"/>
        <w:szCs w:val="18"/>
      </w:rPr>
      <w:t xml:space="preserve"> – 202</w:t>
    </w:r>
    <w:r w:rsidR="00C41759">
      <w:rPr>
        <w:i/>
        <w:color w:val="000000"/>
        <w:sz w:val="18"/>
        <w:szCs w:val="18"/>
      </w:rPr>
      <w:t>8</w:t>
    </w:r>
  </w:p>
  <w:p w14:paraId="5E4D8E2B" w14:textId="39880817" w:rsidR="00275525" w:rsidRDefault="00275525">
    <w:pPr>
      <w:pStyle w:val="LO-normal"/>
      <w:tabs>
        <w:tab w:val="center" w:pos="4819"/>
        <w:tab w:val="right" w:pos="9638"/>
      </w:tabs>
      <w:jc w:val="right"/>
      <w:rPr>
        <w:color w:val="000000"/>
      </w:rPr>
    </w:pPr>
    <w:r>
      <w:fldChar w:fldCharType="begin"/>
    </w:r>
    <w:r>
      <w:instrText xml:space="preserve"> PAGE </w:instrText>
    </w:r>
    <w:r>
      <w:fldChar w:fldCharType="separate"/>
    </w:r>
    <w:r w:rsidR="00B235E3">
      <w:rPr>
        <w:noProof/>
      </w:rPr>
      <w:t>65</w:t>
    </w:r>
    <w:r>
      <w:fldChar w:fldCharType="end"/>
    </w:r>
  </w:p>
  <w:p w14:paraId="6053F46A" w14:textId="77777777" w:rsidR="00275525" w:rsidRDefault="00275525">
    <w:pPr>
      <w:pStyle w:val="LO-normal"/>
      <w:tabs>
        <w:tab w:val="center" w:pos="4819"/>
        <w:tab w:val="right" w:pos="9638"/>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8CF6" w14:textId="77777777" w:rsidR="000E3F66" w:rsidRDefault="000E3F66">
      <w:pPr>
        <w:pStyle w:val="LO-normal"/>
        <w:rPr>
          <w:sz w:val="12"/>
        </w:rPr>
      </w:pPr>
      <w:r>
        <w:separator/>
      </w:r>
    </w:p>
  </w:footnote>
  <w:footnote w:type="continuationSeparator" w:id="0">
    <w:p w14:paraId="7ADF5CBB" w14:textId="77777777" w:rsidR="000E3F66" w:rsidRDefault="000E3F66">
      <w:pPr>
        <w:pStyle w:val="LO-normal"/>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19"/>
    <w:multiLevelType w:val="multilevel"/>
    <w:tmpl w:val="7DC6B93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93F5C2E"/>
    <w:multiLevelType w:val="multilevel"/>
    <w:tmpl w:val="5756104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E68542E"/>
    <w:multiLevelType w:val="multilevel"/>
    <w:tmpl w:val="560216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0F7520FE"/>
    <w:multiLevelType w:val="multilevel"/>
    <w:tmpl w:val="D9D2D9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211"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8292195"/>
    <w:multiLevelType w:val="multilevel"/>
    <w:tmpl w:val="ECBA59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B704E4B"/>
    <w:multiLevelType w:val="multilevel"/>
    <w:tmpl w:val="AAD8A7A0"/>
    <w:lvl w:ilvl="0">
      <w:start w:val="1"/>
      <w:numFmt w:val="bullet"/>
      <w:lvlText w:val="●"/>
      <w:lvlJc w:val="left"/>
      <w:pPr>
        <w:tabs>
          <w:tab w:val="num" w:pos="0"/>
        </w:tabs>
        <w:ind w:left="1068" w:hanging="360"/>
      </w:pPr>
      <w:rPr>
        <w:rFonts w:ascii="Noto Sans Symbols" w:hAnsi="Noto Sans Symbols" w:cs="Noto Sans Symbols" w:hint="default"/>
      </w:rPr>
    </w:lvl>
    <w:lvl w:ilvl="1">
      <w:start w:val="42"/>
      <w:numFmt w:val="bullet"/>
      <w:lvlText w:val="-"/>
      <w:lvlJc w:val="left"/>
      <w:pPr>
        <w:tabs>
          <w:tab w:val="num" w:pos="0"/>
        </w:tabs>
        <w:ind w:left="1788" w:hanging="360"/>
      </w:pPr>
      <w:rPr>
        <w:rFonts w:ascii="Verdana" w:hAnsi="Verdana" w:cs="Verdana"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6" w15:restartNumberingAfterBreak="0">
    <w:nsid w:val="22C04950"/>
    <w:multiLevelType w:val="multilevel"/>
    <w:tmpl w:val="9692DF0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306124F2"/>
    <w:multiLevelType w:val="multilevel"/>
    <w:tmpl w:val="23B2EC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330329C2"/>
    <w:multiLevelType w:val="multilevel"/>
    <w:tmpl w:val="83248DB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348F16AC"/>
    <w:multiLevelType w:val="multilevel"/>
    <w:tmpl w:val="D8D87548"/>
    <w:lvl w:ilvl="0">
      <w:start w:val="2"/>
      <w:numFmt w:val="decimal"/>
      <w:lvlText w:val="%1."/>
      <w:lvlJc w:val="left"/>
      <w:pPr>
        <w:ind w:left="443" w:hanging="443"/>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2E5D87"/>
    <w:multiLevelType w:val="multilevel"/>
    <w:tmpl w:val="937A24AC"/>
    <w:lvl w:ilvl="0">
      <w:start w:val="1"/>
      <w:numFmt w:val="bullet"/>
      <w:lvlText w:val="●"/>
      <w:lvlJc w:val="left"/>
      <w:pPr>
        <w:tabs>
          <w:tab w:val="num" w:pos="0"/>
        </w:tabs>
        <w:ind w:left="1068" w:hanging="360"/>
      </w:pPr>
      <w:rPr>
        <w:rFonts w:ascii="Noto Sans Symbols" w:hAnsi="Noto Sans Symbols" w:cs="Noto Sans Symbols" w:hint="default"/>
      </w:rPr>
    </w:lvl>
    <w:lvl w:ilvl="1">
      <w:start w:val="42"/>
      <w:numFmt w:val="bullet"/>
      <w:lvlText w:val="-"/>
      <w:lvlJc w:val="left"/>
      <w:pPr>
        <w:tabs>
          <w:tab w:val="num" w:pos="0"/>
        </w:tabs>
        <w:ind w:left="2136" w:hanging="360"/>
      </w:pPr>
      <w:rPr>
        <w:rFonts w:ascii="Verdana" w:hAnsi="Verdana" w:cs="Verdana" w:hint="default"/>
      </w:rPr>
    </w:lvl>
    <w:lvl w:ilvl="2">
      <w:start w:val="1"/>
      <w:numFmt w:val="bullet"/>
      <w:lvlText w:val="▪"/>
      <w:lvlJc w:val="left"/>
      <w:pPr>
        <w:tabs>
          <w:tab w:val="num" w:pos="0"/>
        </w:tabs>
        <w:ind w:left="2856" w:hanging="360"/>
      </w:pPr>
      <w:rPr>
        <w:rFonts w:ascii="Noto Sans Symbols" w:hAnsi="Noto Sans Symbols" w:cs="Noto Sans Symbols" w:hint="default"/>
      </w:rPr>
    </w:lvl>
    <w:lvl w:ilvl="3">
      <w:start w:val="1"/>
      <w:numFmt w:val="bullet"/>
      <w:lvlText w:val="●"/>
      <w:lvlJc w:val="left"/>
      <w:pPr>
        <w:tabs>
          <w:tab w:val="num" w:pos="0"/>
        </w:tabs>
        <w:ind w:left="3576" w:hanging="360"/>
      </w:pPr>
      <w:rPr>
        <w:rFonts w:ascii="Noto Sans Symbols" w:hAnsi="Noto Sans Symbols" w:cs="Noto Sans Symbols" w:hint="default"/>
      </w:rPr>
    </w:lvl>
    <w:lvl w:ilvl="4">
      <w:start w:val="1"/>
      <w:numFmt w:val="bullet"/>
      <w:lvlText w:val="o"/>
      <w:lvlJc w:val="left"/>
      <w:pPr>
        <w:tabs>
          <w:tab w:val="num" w:pos="0"/>
        </w:tabs>
        <w:ind w:left="4296" w:hanging="360"/>
      </w:pPr>
      <w:rPr>
        <w:rFonts w:ascii="Courier New" w:hAnsi="Courier New" w:cs="Courier New" w:hint="default"/>
      </w:rPr>
    </w:lvl>
    <w:lvl w:ilvl="5">
      <w:start w:val="1"/>
      <w:numFmt w:val="bullet"/>
      <w:lvlText w:val="▪"/>
      <w:lvlJc w:val="left"/>
      <w:pPr>
        <w:tabs>
          <w:tab w:val="num" w:pos="0"/>
        </w:tabs>
        <w:ind w:left="5016" w:hanging="360"/>
      </w:pPr>
      <w:rPr>
        <w:rFonts w:ascii="Noto Sans Symbols" w:hAnsi="Noto Sans Symbols" w:cs="Noto Sans Symbols" w:hint="default"/>
      </w:rPr>
    </w:lvl>
    <w:lvl w:ilvl="6">
      <w:start w:val="1"/>
      <w:numFmt w:val="bullet"/>
      <w:lvlText w:val="●"/>
      <w:lvlJc w:val="left"/>
      <w:pPr>
        <w:tabs>
          <w:tab w:val="num" w:pos="0"/>
        </w:tabs>
        <w:ind w:left="5736" w:hanging="360"/>
      </w:pPr>
      <w:rPr>
        <w:rFonts w:ascii="Noto Sans Symbols" w:hAnsi="Noto Sans Symbols" w:cs="Noto Sans Symbols" w:hint="default"/>
      </w:rPr>
    </w:lvl>
    <w:lvl w:ilvl="7">
      <w:start w:val="1"/>
      <w:numFmt w:val="bullet"/>
      <w:lvlText w:val="o"/>
      <w:lvlJc w:val="left"/>
      <w:pPr>
        <w:tabs>
          <w:tab w:val="num" w:pos="0"/>
        </w:tabs>
        <w:ind w:left="6456" w:hanging="360"/>
      </w:pPr>
      <w:rPr>
        <w:rFonts w:ascii="Courier New" w:hAnsi="Courier New" w:cs="Courier New" w:hint="default"/>
      </w:rPr>
    </w:lvl>
    <w:lvl w:ilvl="8">
      <w:start w:val="1"/>
      <w:numFmt w:val="bullet"/>
      <w:lvlText w:val="▪"/>
      <w:lvlJc w:val="left"/>
      <w:pPr>
        <w:tabs>
          <w:tab w:val="num" w:pos="0"/>
        </w:tabs>
        <w:ind w:left="7176" w:hanging="360"/>
      </w:pPr>
      <w:rPr>
        <w:rFonts w:ascii="Noto Sans Symbols" w:hAnsi="Noto Sans Symbols" w:cs="Noto Sans Symbols" w:hint="default"/>
      </w:rPr>
    </w:lvl>
  </w:abstractNum>
  <w:abstractNum w:abstractNumId="11" w15:restartNumberingAfterBreak="0">
    <w:nsid w:val="51D46E5A"/>
    <w:multiLevelType w:val="multilevel"/>
    <w:tmpl w:val="6ECE3D62"/>
    <w:lvl w:ilvl="0">
      <w:start w:val="1"/>
      <w:numFmt w:val="bullet"/>
      <w:lvlText w:val="●"/>
      <w:lvlJc w:val="left"/>
      <w:pPr>
        <w:tabs>
          <w:tab w:val="num" w:pos="0"/>
        </w:tabs>
        <w:ind w:left="1068" w:hanging="360"/>
      </w:pPr>
      <w:rPr>
        <w:rFonts w:ascii="Noto Sans Symbols" w:hAnsi="Noto Sans Symbols" w:cs="Noto Sans Symbol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12" w15:restartNumberingAfterBreak="0">
    <w:nsid w:val="620A61D1"/>
    <w:multiLevelType w:val="multilevel"/>
    <w:tmpl w:val="D86668F6"/>
    <w:lvl w:ilvl="0">
      <w:start w:val="1"/>
      <w:numFmt w:val="bullet"/>
      <w:lvlText w:val="●"/>
      <w:lvlJc w:val="left"/>
      <w:pPr>
        <w:tabs>
          <w:tab w:val="num" w:pos="0"/>
        </w:tabs>
        <w:ind w:left="1260" w:hanging="360"/>
      </w:pPr>
      <w:rPr>
        <w:rFonts w:ascii="Noto Sans Symbols" w:hAnsi="Noto Sans Symbols" w:cs="Noto Sans Symbols"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Noto Sans Symbols" w:hAnsi="Noto Sans Symbols" w:cs="Noto Sans Symbols" w:hint="default"/>
      </w:rPr>
    </w:lvl>
    <w:lvl w:ilvl="3">
      <w:start w:val="1"/>
      <w:numFmt w:val="bullet"/>
      <w:lvlText w:val="●"/>
      <w:lvlJc w:val="left"/>
      <w:pPr>
        <w:tabs>
          <w:tab w:val="num" w:pos="0"/>
        </w:tabs>
        <w:ind w:left="3420" w:hanging="360"/>
      </w:pPr>
      <w:rPr>
        <w:rFonts w:ascii="Noto Sans Symbols" w:hAnsi="Noto Sans Symbols" w:cs="Noto Sans Symbols"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Noto Sans Symbols" w:hAnsi="Noto Sans Symbols" w:cs="Noto Sans Symbols" w:hint="default"/>
      </w:rPr>
    </w:lvl>
    <w:lvl w:ilvl="6">
      <w:start w:val="1"/>
      <w:numFmt w:val="bullet"/>
      <w:lvlText w:val="●"/>
      <w:lvlJc w:val="left"/>
      <w:pPr>
        <w:tabs>
          <w:tab w:val="num" w:pos="0"/>
        </w:tabs>
        <w:ind w:left="5580" w:hanging="360"/>
      </w:pPr>
      <w:rPr>
        <w:rFonts w:ascii="Noto Sans Symbols" w:hAnsi="Noto Sans Symbols" w:cs="Noto Sans Symbols"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Noto Sans Symbols" w:hAnsi="Noto Sans Symbols" w:cs="Noto Sans Symbols" w:hint="default"/>
      </w:rPr>
    </w:lvl>
  </w:abstractNum>
  <w:abstractNum w:abstractNumId="13" w15:restartNumberingAfterBreak="0">
    <w:nsid w:val="6DDF58EB"/>
    <w:multiLevelType w:val="multilevel"/>
    <w:tmpl w:val="CB84168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7F1474FB"/>
    <w:multiLevelType w:val="multilevel"/>
    <w:tmpl w:val="090EC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353" w:hanging="359"/>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726486507">
    <w:abstractNumId w:val="11"/>
  </w:num>
  <w:num w:numId="2" w16cid:durableId="1824737574">
    <w:abstractNumId w:val="6"/>
  </w:num>
  <w:num w:numId="3" w16cid:durableId="2047244486">
    <w:abstractNumId w:val="12"/>
  </w:num>
  <w:num w:numId="4" w16cid:durableId="618414039">
    <w:abstractNumId w:val="3"/>
  </w:num>
  <w:num w:numId="5" w16cid:durableId="972904167">
    <w:abstractNumId w:val="2"/>
  </w:num>
  <w:num w:numId="6" w16cid:durableId="1457599911">
    <w:abstractNumId w:val="13"/>
  </w:num>
  <w:num w:numId="7" w16cid:durableId="1427732128">
    <w:abstractNumId w:val="10"/>
  </w:num>
  <w:num w:numId="8" w16cid:durableId="567150090">
    <w:abstractNumId w:val="5"/>
  </w:num>
  <w:num w:numId="9" w16cid:durableId="548956541">
    <w:abstractNumId w:val="1"/>
  </w:num>
  <w:num w:numId="10" w16cid:durableId="1382704849">
    <w:abstractNumId w:val="14"/>
  </w:num>
  <w:num w:numId="11" w16cid:durableId="953097862">
    <w:abstractNumId w:val="4"/>
  </w:num>
  <w:num w:numId="12" w16cid:durableId="320545066">
    <w:abstractNumId w:val="0"/>
  </w:num>
  <w:num w:numId="13" w16cid:durableId="762922330">
    <w:abstractNumId w:val="8"/>
  </w:num>
  <w:num w:numId="14" w16cid:durableId="1442382835">
    <w:abstractNumId w:val="7"/>
  </w:num>
  <w:num w:numId="15" w16cid:durableId="177524617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C3"/>
    <w:rsid w:val="000220C3"/>
    <w:rsid w:val="00030BB9"/>
    <w:rsid w:val="000360DC"/>
    <w:rsid w:val="00065E1B"/>
    <w:rsid w:val="00070752"/>
    <w:rsid w:val="00081F3A"/>
    <w:rsid w:val="00095ED7"/>
    <w:rsid w:val="000962F1"/>
    <w:rsid w:val="000A02ED"/>
    <w:rsid w:val="000B2D06"/>
    <w:rsid w:val="000B6CCC"/>
    <w:rsid w:val="000B7AA8"/>
    <w:rsid w:val="000E3F66"/>
    <w:rsid w:val="00102442"/>
    <w:rsid w:val="00102CF1"/>
    <w:rsid w:val="00121FD4"/>
    <w:rsid w:val="001706EF"/>
    <w:rsid w:val="001A0566"/>
    <w:rsid w:val="001C6720"/>
    <w:rsid w:val="001D0C97"/>
    <w:rsid w:val="001D6A7B"/>
    <w:rsid w:val="001E0E3A"/>
    <w:rsid w:val="001F47EF"/>
    <w:rsid w:val="00220C1D"/>
    <w:rsid w:val="00250F60"/>
    <w:rsid w:val="00252C7F"/>
    <w:rsid w:val="00264572"/>
    <w:rsid w:val="00265DCE"/>
    <w:rsid w:val="00275525"/>
    <w:rsid w:val="00285B74"/>
    <w:rsid w:val="002D4CBD"/>
    <w:rsid w:val="003220C3"/>
    <w:rsid w:val="00322D09"/>
    <w:rsid w:val="0033342F"/>
    <w:rsid w:val="00335386"/>
    <w:rsid w:val="003353A1"/>
    <w:rsid w:val="00364E08"/>
    <w:rsid w:val="003718C3"/>
    <w:rsid w:val="0037586B"/>
    <w:rsid w:val="003A6A24"/>
    <w:rsid w:val="003C6869"/>
    <w:rsid w:val="003D1FD7"/>
    <w:rsid w:val="003E15F1"/>
    <w:rsid w:val="00401418"/>
    <w:rsid w:val="00414F47"/>
    <w:rsid w:val="00421C89"/>
    <w:rsid w:val="004261A5"/>
    <w:rsid w:val="00433AD4"/>
    <w:rsid w:val="00471B69"/>
    <w:rsid w:val="0049295F"/>
    <w:rsid w:val="004A0ACA"/>
    <w:rsid w:val="004F34C3"/>
    <w:rsid w:val="004F5819"/>
    <w:rsid w:val="005006FA"/>
    <w:rsid w:val="0050407B"/>
    <w:rsid w:val="0050435B"/>
    <w:rsid w:val="00511183"/>
    <w:rsid w:val="00527E3F"/>
    <w:rsid w:val="00536FB6"/>
    <w:rsid w:val="00580104"/>
    <w:rsid w:val="005831FD"/>
    <w:rsid w:val="00587142"/>
    <w:rsid w:val="005905EA"/>
    <w:rsid w:val="005A1AA5"/>
    <w:rsid w:val="005B12E8"/>
    <w:rsid w:val="005B77E1"/>
    <w:rsid w:val="005E415C"/>
    <w:rsid w:val="005F46B2"/>
    <w:rsid w:val="0060088A"/>
    <w:rsid w:val="00627AC4"/>
    <w:rsid w:val="006642F5"/>
    <w:rsid w:val="00676C61"/>
    <w:rsid w:val="006850A7"/>
    <w:rsid w:val="006A49DB"/>
    <w:rsid w:val="006B54F6"/>
    <w:rsid w:val="006C16C7"/>
    <w:rsid w:val="006F7157"/>
    <w:rsid w:val="00704354"/>
    <w:rsid w:val="00710269"/>
    <w:rsid w:val="007105B9"/>
    <w:rsid w:val="00710AB0"/>
    <w:rsid w:val="00715A93"/>
    <w:rsid w:val="007328E3"/>
    <w:rsid w:val="0073432A"/>
    <w:rsid w:val="00735E56"/>
    <w:rsid w:val="0075064B"/>
    <w:rsid w:val="00790E1B"/>
    <w:rsid w:val="007B0EB4"/>
    <w:rsid w:val="007B1A17"/>
    <w:rsid w:val="007B1A28"/>
    <w:rsid w:val="007E6F1F"/>
    <w:rsid w:val="00801B59"/>
    <w:rsid w:val="00805C37"/>
    <w:rsid w:val="00840724"/>
    <w:rsid w:val="008627AA"/>
    <w:rsid w:val="00867825"/>
    <w:rsid w:val="00870C14"/>
    <w:rsid w:val="008E1AEF"/>
    <w:rsid w:val="008F30CB"/>
    <w:rsid w:val="008F7786"/>
    <w:rsid w:val="0091015C"/>
    <w:rsid w:val="00921F80"/>
    <w:rsid w:val="00926804"/>
    <w:rsid w:val="00940507"/>
    <w:rsid w:val="00941666"/>
    <w:rsid w:val="00952226"/>
    <w:rsid w:val="00982DEE"/>
    <w:rsid w:val="009927CE"/>
    <w:rsid w:val="009A7B3E"/>
    <w:rsid w:val="009E707A"/>
    <w:rsid w:val="009F5C00"/>
    <w:rsid w:val="009F5F2F"/>
    <w:rsid w:val="00A0319C"/>
    <w:rsid w:val="00A049C1"/>
    <w:rsid w:val="00A0782F"/>
    <w:rsid w:val="00A30DC4"/>
    <w:rsid w:val="00A34C95"/>
    <w:rsid w:val="00A37476"/>
    <w:rsid w:val="00A472F2"/>
    <w:rsid w:val="00A52B34"/>
    <w:rsid w:val="00A71F1A"/>
    <w:rsid w:val="00A72554"/>
    <w:rsid w:val="00A8120C"/>
    <w:rsid w:val="00AB4050"/>
    <w:rsid w:val="00AF3342"/>
    <w:rsid w:val="00AF5596"/>
    <w:rsid w:val="00B02979"/>
    <w:rsid w:val="00B04BD0"/>
    <w:rsid w:val="00B04CD0"/>
    <w:rsid w:val="00B054CC"/>
    <w:rsid w:val="00B235E3"/>
    <w:rsid w:val="00B24AB1"/>
    <w:rsid w:val="00B3173F"/>
    <w:rsid w:val="00B549C7"/>
    <w:rsid w:val="00B63A42"/>
    <w:rsid w:val="00BB29AD"/>
    <w:rsid w:val="00BC1D2C"/>
    <w:rsid w:val="00BC25FE"/>
    <w:rsid w:val="00BC70EC"/>
    <w:rsid w:val="00BE2EE2"/>
    <w:rsid w:val="00BF26FA"/>
    <w:rsid w:val="00C4072B"/>
    <w:rsid w:val="00C41759"/>
    <w:rsid w:val="00C419E7"/>
    <w:rsid w:val="00C43292"/>
    <w:rsid w:val="00C44382"/>
    <w:rsid w:val="00C55FF6"/>
    <w:rsid w:val="00C57467"/>
    <w:rsid w:val="00C6410E"/>
    <w:rsid w:val="00C76CA2"/>
    <w:rsid w:val="00C808AC"/>
    <w:rsid w:val="00C93342"/>
    <w:rsid w:val="00CB5250"/>
    <w:rsid w:val="00CC77D2"/>
    <w:rsid w:val="00CC7800"/>
    <w:rsid w:val="00CD7C97"/>
    <w:rsid w:val="00CE79F4"/>
    <w:rsid w:val="00D01B24"/>
    <w:rsid w:val="00D12240"/>
    <w:rsid w:val="00D235EA"/>
    <w:rsid w:val="00D33190"/>
    <w:rsid w:val="00D467EC"/>
    <w:rsid w:val="00D46DDE"/>
    <w:rsid w:val="00D50888"/>
    <w:rsid w:val="00D90AF2"/>
    <w:rsid w:val="00DD124C"/>
    <w:rsid w:val="00E16D4A"/>
    <w:rsid w:val="00E22D04"/>
    <w:rsid w:val="00E30AF3"/>
    <w:rsid w:val="00E30E0C"/>
    <w:rsid w:val="00E34599"/>
    <w:rsid w:val="00E53C03"/>
    <w:rsid w:val="00E54477"/>
    <w:rsid w:val="00E6496E"/>
    <w:rsid w:val="00E77344"/>
    <w:rsid w:val="00E837C4"/>
    <w:rsid w:val="00E877BA"/>
    <w:rsid w:val="00E97F7A"/>
    <w:rsid w:val="00EA282D"/>
    <w:rsid w:val="00EB4102"/>
    <w:rsid w:val="00EF1CC9"/>
    <w:rsid w:val="00EF557A"/>
    <w:rsid w:val="00EF5BEC"/>
    <w:rsid w:val="00EF6FF2"/>
    <w:rsid w:val="00F007EE"/>
    <w:rsid w:val="00F10B44"/>
    <w:rsid w:val="00F1459F"/>
    <w:rsid w:val="00F15BCA"/>
    <w:rsid w:val="00F33F13"/>
    <w:rsid w:val="00F54088"/>
    <w:rsid w:val="00F71882"/>
    <w:rsid w:val="00F80A7B"/>
    <w:rsid w:val="00F94CCD"/>
    <w:rsid w:val="00FB022B"/>
    <w:rsid w:val="00FC1227"/>
    <w:rsid w:val="00FC4AB4"/>
    <w:rsid w:val="00FD1D17"/>
    <w:rsid w:val="00FE1865"/>
    <w:rsid w:val="00FE1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5987"/>
  <w15:docId w15:val="{DE93A4AF-F063-4A65-B1CC-01C062E4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200" w:line="276" w:lineRule="auto"/>
    </w:pPr>
  </w:style>
  <w:style w:type="paragraph" w:styleId="Titolo1">
    <w:name w:val="heading 1"/>
    <w:basedOn w:val="LO-normal"/>
    <w:next w:val="LO-normal"/>
    <w:qFormat/>
    <w:pPr>
      <w:keepNext/>
      <w:spacing w:before="240" w:after="60" w:line="240" w:lineRule="auto"/>
      <w:outlineLvl w:val="0"/>
    </w:pPr>
    <w:rPr>
      <w:rFonts w:ascii="Cambria" w:eastAsia="Cambria" w:hAnsi="Cambria" w:cs="Cambria"/>
      <w:b/>
      <w:sz w:val="32"/>
      <w:szCs w:val="32"/>
    </w:rPr>
  </w:style>
  <w:style w:type="paragraph" w:styleId="Titolo2">
    <w:name w:val="heading 2"/>
    <w:basedOn w:val="LO-normal"/>
    <w:next w:val="LO-normal"/>
    <w:qFormat/>
    <w:pPr>
      <w:keepNext/>
      <w:spacing w:before="240" w:after="60" w:line="240" w:lineRule="auto"/>
      <w:outlineLvl w:val="1"/>
    </w:pPr>
    <w:rPr>
      <w:rFonts w:ascii="Cambria" w:eastAsia="Cambria" w:hAnsi="Cambria" w:cs="Cambria"/>
      <w:b/>
      <w:i/>
      <w:sz w:val="28"/>
      <w:szCs w:val="28"/>
    </w:rPr>
  </w:style>
  <w:style w:type="paragraph" w:styleId="Titolo3">
    <w:name w:val="heading 3"/>
    <w:basedOn w:val="LO-normal"/>
    <w:next w:val="LO-normal"/>
    <w:qFormat/>
    <w:pPr>
      <w:keepNext/>
      <w:keepLines/>
      <w:widowControl/>
      <w:spacing w:after="240" w:line="240" w:lineRule="auto"/>
      <w:outlineLvl w:val="2"/>
    </w:pPr>
    <w:rPr>
      <w:rFonts w:ascii="Cambria" w:eastAsia="Cambria" w:hAnsi="Cambria" w:cs="Cambria"/>
      <w:b/>
      <w:sz w:val="32"/>
      <w:szCs w:val="32"/>
    </w:rPr>
  </w:style>
  <w:style w:type="paragraph" w:styleId="Titolo4">
    <w:name w:val="heading 4"/>
    <w:basedOn w:val="LO-normal"/>
    <w:next w:val="LO-normal"/>
    <w:qFormat/>
    <w:pPr>
      <w:keepNext/>
      <w:keepLines/>
      <w:widowControl/>
      <w:spacing w:after="0" w:line="240" w:lineRule="auto"/>
      <w:outlineLvl w:val="3"/>
    </w:pPr>
    <w:rPr>
      <w:b/>
      <w:sz w:val="28"/>
      <w:szCs w:val="28"/>
    </w:rPr>
  </w:style>
  <w:style w:type="paragraph" w:styleId="Titolo5">
    <w:name w:val="heading 5"/>
    <w:basedOn w:val="LO-normal"/>
    <w:next w:val="LO-normal"/>
    <w:qFormat/>
    <w:pPr>
      <w:keepNext/>
      <w:keepLines/>
      <w:spacing w:before="220" w:after="40" w:line="240" w:lineRule="auto"/>
      <w:outlineLvl w:val="4"/>
    </w:pPr>
    <w:rPr>
      <w:b/>
    </w:rPr>
  </w:style>
  <w:style w:type="paragraph" w:styleId="Titolo6">
    <w:name w:val="heading 6"/>
    <w:basedOn w:val="LO-normal"/>
    <w:next w:val="LO-normal"/>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Saltoaindice">
    <w:name w:val="Salto a indice"/>
    <w:qFormat/>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LO-normal"/>
    <w:next w:val="Corpotesto"/>
    <w:qFormat/>
    <w:pPr>
      <w:spacing w:before="240" w:after="60" w:line="240" w:lineRule="auto"/>
      <w:jc w:val="center"/>
    </w:pPr>
    <w:rPr>
      <w:rFonts w:ascii="Cambria" w:eastAsia="Cambria" w:hAnsi="Cambria" w:cs="Cambria"/>
      <w:b/>
      <w:sz w:val="32"/>
      <w:szCs w:val="3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LO-normal">
    <w:name w:val="LO-normal"/>
    <w:qFormat/>
    <w:pPr>
      <w:widowControl w:val="0"/>
      <w:spacing w:after="200" w:line="276" w:lineRule="auto"/>
    </w:pPr>
  </w:style>
  <w:style w:type="paragraph" w:styleId="Sottotitolo">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paragraph" w:styleId="Testonotaapidipagina">
    <w:name w:val="footnote text"/>
    <w:basedOn w:val="Normale"/>
  </w:style>
  <w:style w:type="table" w:customStyle="1" w:styleId="TableNormal">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43292"/>
    <w:pPr>
      <w:spacing w:after="0"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C4329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81">
      <w:bodyDiv w:val="1"/>
      <w:marLeft w:val="0"/>
      <w:marRight w:val="0"/>
      <w:marTop w:val="0"/>
      <w:marBottom w:val="0"/>
      <w:divBdr>
        <w:top w:val="none" w:sz="0" w:space="0" w:color="auto"/>
        <w:left w:val="none" w:sz="0" w:space="0" w:color="auto"/>
        <w:bottom w:val="none" w:sz="0" w:space="0" w:color="auto"/>
        <w:right w:val="none" w:sz="0" w:space="0" w:color="auto"/>
      </w:divBdr>
    </w:div>
    <w:div w:id="160780648">
      <w:bodyDiv w:val="1"/>
      <w:marLeft w:val="0"/>
      <w:marRight w:val="0"/>
      <w:marTop w:val="0"/>
      <w:marBottom w:val="0"/>
      <w:divBdr>
        <w:top w:val="none" w:sz="0" w:space="0" w:color="auto"/>
        <w:left w:val="none" w:sz="0" w:space="0" w:color="auto"/>
        <w:bottom w:val="none" w:sz="0" w:space="0" w:color="auto"/>
        <w:right w:val="none" w:sz="0" w:space="0" w:color="auto"/>
      </w:divBdr>
    </w:div>
    <w:div w:id="189606102">
      <w:bodyDiv w:val="1"/>
      <w:marLeft w:val="0"/>
      <w:marRight w:val="0"/>
      <w:marTop w:val="0"/>
      <w:marBottom w:val="0"/>
      <w:divBdr>
        <w:top w:val="none" w:sz="0" w:space="0" w:color="auto"/>
        <w:left w:val="none" w:sz="0" w:space="0" w:color="auto"/>
        <w:bottom w:val="none" w:sz="0" w:space="0" w:color="auto"/>
        <w:right w:val="none" w:sz="0" w:space="0" w:color="auto"/>
      </w:divBdr>
    </w:div>
    <w:div w:id="231502485">
      <w:bodyDiv w:val="1"/>
      <w:marLeft w:val="0"/>
      <w:marRight w:val="0"/>
      <w:marTop w:val="0"/>
      <w:marBottom w:val="0"/>
      <w:divBdr>
        <w:top w:val="none" w:sz="0" w:space="0" w:color="auto"/>
        <w:left w:val="none" w:sz="0" w:space="0" w:color="auto"/>
        <w:bottom w:val="none" w:sz="0" w:space="0" w:color="auto"/>
        <w:right w:val="none" w:sz="0" w:space="0" w:color="auto"/>
      </w:divBdr>
    </w:div>
    <w:div w:id="250893426">
      <w:bodyDiv w:val="1"/>
      <w:marLeft w:val="0"/>
      <w:marRight w:val="0"/>
      <w:marTop w:val="0"/>
      <w:marBottom w:val="0"/>
      <w:divBdr>
        <w:top w:val="none" w:sz="0" w:space="0" w:color="auto"/>
        <w:left w:val="none" w:sz="0" w:space="0" w:color="auto"/>
        <w:bottom w:val="none" w:sz="0" w:space="0" w:color="auto"/>
        <w:right w:val="none" w:sz="0" w:space="0" w:color="auto"/>
      </w:divBdr>
    </w:div>
    <w:div w:id="258872972">
      <w:bodyDiv w:val="1"/>
      <w:marLeft w:val="0"/>
      <w:marRight w:val="0"/>
      <w:marTop w:val="0"/>
      <w:marBottom w:val="0"/>
      <w:divBdr>
        <w:top w:val="none" w:sz="0" w:space="0" w:color="auto"/>
        <w:left w:val="none" w:sz="0" w:space="0" w:color="auto"/>
        <w:bottom w:val="none" w:sz="0" w:space="0" w:color="auto"/>
        <w:right w:val="none" w:sz="0" w:space="0" w:color="auto"/>
      </w:divBdr>
    </w:div>
    <w:div w:id="286011326">
      <w:bodyDiv w:val="1"/>
      <w:marLeft w:val="0"/>
      <w:marRight w:val="0"/>
      <w:marTop w:val="0"/>
      <w:marBottom w:val="0"/>
      <w:divBdr>
        <w:top w:val="none" w:sz="0" w:space="0" w:color="auto"/>
        <w:left w:val="none" w:sz="0" w:space="0" w:color="auto"/>
        <w:bottom w:val="none" w:sz="0" w:space="0" w:color="auto"/>
        <w:right w:val="none" w:sz="0" w:space="0" w:color="auto"/>
      </w:divBdr>
    </w:div>
    <w:div w:id="455804126">
      <w:bodyDiv w:val="1"/>
      <w:marLeft w:val="0"/>
      <w:marRight w:val="0"/>
      <w:marTop w:val="0"/>
      <w:marBottom w:val="0"/>
      <w:divBdr>
        <w:top w:val="none" w:sz="0" w:space="0" w:color="auto"/>
        <w:left w:val="none" w:sz="0" w:space="0" w:color="auto"/>
        <w:bottom w:val="none" w:sz="0" w:space="0" w:color="auto"/>
        <w:right w:val="none" w:sz="0" w:space="0" w:color="auto"/>
      </w:divBdr>
    </w:div>
    <w:div w:id="513617782">
      <w:bodyDiv w:val="1"/>
      <w:marLeft w:val="0"/>
      <w:marRight w:val="0"/>
      <w:marTop w:val="0"/>
      <w:marBottom w:val="0"/>
      <w:divBdr>
        <w:top w:val="none" w:sz="0" w:space="0" w:color="auto"/>
        <w:left w:val="none" w:sz="0" w:space="0" w:color="auto"/>
        <w:bottom w:val="none" w:sz="0" w:space="0" w:color="auto"/>
        <w:right w:val="none" w:sz="0" w:space="0" w:color="auto"/>
      </w:divBdr>
    </w:div>
    <w:div w:id="854540649">
      <w:bodyDiv w:val="1"/>
      <w:marLeft w:val="0"/>
      <w:marRight w:val="0"/>
      <w:marTop w:val="0"/>
      <w:marBottom w:val="0"/>
      <w:divBdr>
        <w:top w:val="none" w:sz="0" w:space="0" w:color="auto"/>
        <w:left w:val="none" w:sz="0" w:space="0" w:color="auto"/>
        <w:bottom w:val="none" w:sz="0" w:space="0" w:color="auto"/>
        <w:right w:val="none" w:sz="0" w:space="0" w:color="auto"/>
      </w:divBdr>
    </w:div>
    <w:div w:id="1133447058">
      <w:bodyDiv w:val="1"/>
      <w:marLeft w:val="0"/>
      <w:marRight w:val="0"/>
      <w:marTop w:val="0"/>
      <w:marBottom w:val="0"/>
      <w:divBdr>
        <w:top w:val="none" w:sz="0" w:space="0" w:color="auto"/>
        <w:left w:val="none" w:sz="0" w:space="0" w:color="auto"/>
        <w:bottom w:val="none" w:sz="0" w:space="0" w:color="auto"/>
        <w:right w:val="none" w:sz="0" w:space="0" w:color="auto"/>
      </w:divBdr>
    </w:div>
    <w:div w:id="1154875918">
      <w:bodyDiv w:val="1"/>
      <w:marLeft w:val="0"/>
      <w:marRight w:val="0"/>
      <w:marTop w:val="0"/>
      <w:marBottom w:val="0"/>
      <w:divBdr>
        <w:top w:val="none" w:sz="0" w:space="0" w:color="auto"/>
        <w:left w:val="none" w:sz="0" w:space="0" w:color="auto"/>
        <w:bottom w:val="none" w:sz="0" w:space="0" w:color="auto"/>
        <w:right w:val="none" w:sz="0" w:space="0" w:color="auto"/>
      </w:divBdr>
    </w:div>
    <w:div w:id="1172793516">
      <w:bodyDiv w:val="1"/>
      <w:marLeft w:val="0"/>
      <w:marRight w:val="0"/>
      <w:marTop w:val="0"/>
      <w:marBottom w:val="0"/>
      <w:divBdr>
        <w:top w:val="none" w:sz="0" w:space="0" w:color="auto"/>
        <w:left w:val="none" w:sz="0" w:space="0" w:color="auto"/>
        <w:bottom w:val="none" w:sz="0" w:space="0" w:color="auto"/>
        <w:right w:val="none" w:sz="0" w:space="0" w:color="auto"/>
      </w:divBdr>
    </w:div>
    <w:div w:id="1185903362">
      <w:bodyDiv w:val="1"/>
      <w:marLeft w:val="0"/>
      <w:marRight w:val="0"/>
      <w:marTop w:val="0"/>
      <w:marBottom w:val="0"/>
      <w:divBdr>
        <w:top w:val="none" w:sz="0" w:space="0" w:color="auto"/>
        <w:left w:val="none" w:sz="0" w:space="0" w:color="auto"/>
        <w:bottom w:val="none" w:sz="0" w:space="0" w:color="auto"/>
        <w:right w:val="none" w:sz="0" w:space="0" w:color="auto"/>
      </w:divBdr>
    </w:div>
    <w:div w:id="1216428184">
      <w:bodyDiv w:val="1"/>
      <w:marLeft w:val="0"/>
      <w:marRight w:val="0"/>
      <w:marTop w:val="0"/>
      <w:marBottom w:val="0"/>
      <w:divBdr>
        <w:top w:val="none" w:sz="0" w:space="0" w:color="auto"/>
        <w:left w:val="none" w:sz="0" w:space="0" w:color="auto"/>
        <w:bottom w:val="none" w:sz="0" w:space="0" w:color="auto"/>
        <w:right w:val="none" w:sz="0" w:space="0" w:color="auto"/>
      </w:divBdr>
    </w:div>
    <w:div w:id="1228153610">
      <w:bodyDiv w:val="1"/>
      <w:marLeft w:val="0"/>
      <w:marRight w:val="0"/>
      <w:marTop w:val="0"/>
      <w:marBottom w:val="0"/>
      <w:divBdr>
        <w:top w:val="none" w:sz="0" w:space="0" w:color="auto"/>
        <w:left w:val="none" w:sz="0" w:space="0" w:color="auto"/>
        <w:bottom w:val="none" w:sz="0" w:space="0" w:color="auto"/>
        <w:right w:val="none" w:sz="0" w:space="0" w:color="auto"/>
      </w:divBdr>
    </w:div>
    <w:div w:id="1228346474">
      <w:bodyDiv w:val="1"/>
      <w:marLeft w:val="0"/>
      <w:marRight w:val="0"/>
      <w:marTop w:val="0"/>
      <w:marBottom w:val="0"/>
      <w:divBdr>
        <w:top w:val="none" w:sz="0" w:space="0" w:color="auto"/>
        <w:left w:val="none" w:sz="0" w:space="0" w:color="auto"/>
        <w:bottom w:val="none" w:sz="0" w:space="0" w:color="auto"/>
        <w:right w:val="none" w:sz="0" w:space="0" w:color="auto"/>
      </w:divBdr>
    </w:div>
    <w:div w:id="1443064378">
      <w:bodyDiv w:val="1"/>
      <w:marLeft w:val="0"/>
      <w:marRight w:val="0"/>
      <w:marTop w:val="0"/>
      <w:marBottom w:val="0"/>
      <w:divBdr>
        <w:top w:val="none" w:sz="0" w:space="0" w:color="auto"/>
        <w:left w:val="none" w:sz="0" w:space="0" w:color="auto"/>
        <w:bottom w:val="none" w:sz="0" w:space="0" w:color="auto"/>
        <w:right w:val="none" w:sz="0" w:space="0" w:color="auto"/>
      </w:divBdr>
    </w:div>
    <w:div w:id="1488935867">
      <w:bodyDiv w:val="1"/>
      <w:marLeft w:val="0"/>
      <w:marRight w:val="0"/>
      <w:marTop w:val="0"/>
      <w:marBottom w:val="0"/>
      <w:divBdr>
        <w:top w:val="none" w:sz="0" w:space="0" w:color="auto"/>
        <w:left w:val="none" w:sz="0" w:space="0" w:color="auto"/>
        <w:bottom w:val="none" w:sz="0" w:space="0" w:color="auto"/>
        <w:right w:val="none" w:sz="0" w:space="0" w:color="auto"/>
      </w:divBdr>
    </w:div>
    <w:div w:id="1614750869">
      <w:bodyDiv w:val="1"/>
      <w:marLeft w:val="0"/>
      <w:marRight w:val="0"/>
      <w:marTop w:val="0"/>
      <w:marBottom w:val="0"/>
      <w:divBdr>
        <w:top w:val="none" w:sz="0" w:space="0" w:color="auto"/>
        <w:left w:val="none" w:sz="0" w:space="0" w:color="auto"/>
        <w:bottom w:val="none" w:sz="0" w:space="0" w:color="auto"/>
        <w:right w:val="none" w:sz="0" w:space="0" w:color="auto"/>
      </w:divBdr>
    </w:div>
    <w:div w:id="1696804852">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59790530">
      <w:bodyDiv w:val="1"/>
      <w:marLeft w:val="0"/>
      <w:marRight w:val="0"/>
      <w:marTop w:val="0"/>
      <w:marBottom w:val="0"/>
      <w:divBdr>
        <w:top w:val="none" w:sz="0" w:space="0" w:color="auto"/>
        <w:left w:val="none" w:sz="0" w:space="0" w:color="auto"/>
        <w:bottom w:val="none" w:sz="0" w:space="0" w:color="auto"/>
        <w:right w:val="none" w:sz="0" w:space="0" w:color="auto"/>
      </w:divBdr>
    </w:div>
    <w:div w:id="1802110211">
      <w:bodyDiv w:val="1"/>
      <w:marLeft w:val="0"/>
      <w:marRight w:val="0"/>
      <w:marTop w:val="0"/>
      <w:marBottom w:val="0"/>
      <w:divBdr>
        <w:top w:val="none" w:sz="0" w:space="0" w:color="auto"/>
        <w:left w:val="none" w:sz="0" w:space="0" w:color="auto"/>
        <w:bottom w:val="none" w:sz="0" w:space="0" w:color="auto"/>
        <w:right w:val="none" w:sz="0" w:space="0" w:color="auto"/>
      </w:divBdr>
    </w:div>
    <w:div w:id="1856770861">
      <w:bodyDiv w:val="1"/>
      <w:marLeft w:val="0"/>
      <w:marRight w:val="0"/>
      <w:marTop w:val="0"/>
      <w:marBottom w:val="0"/>
      <w:divBdr>
        <w:top w:val="none" w:sz="0" w:space="0" w:color="auto"/>
        <w:left w:val="none" w:sz="0" w:space="0" w:color="auto"/>
        <w:bottom w:val="none" w:sz="0" w:space="0" w:color="auto"/>
        <w:right w:val="none" w:sz="0" w:space="0" w:color="auto"/>
      </w:divBdr>
    </w:div>
    <w:div w:id="1924605832">
      <w:bodyDiv w:val="1"/>
      <w:marLeft w:val="0"/>
      <w:marRight w:val="0"/>
      <w:marTop w:val="0"/>
      <w:marBottom w:val="0"/>
      <w:divBdr>
        <w:top w:val="none" w:sz="0" w:space="0" w:color="auto"/>
        <w:left w:val="none" w:sz="0" w:space="0" w:color="auto"/>
        <w:bottom w:val="none" w:sz="0" w:space="0" w:color="auto"/>
        <w:right w:val="none" w:sz="0" w:space="0" w:color="auto"/>
      </w:divBdr>
    </w:div>
    <w:div w:id="1938512402">
      <w:bodyDiv w:val="1"/>
      <w:marLeft w:val="0"/>
      <w:marRight w:val="0"/>
      <w:marTop w:val="0"/>
      <w:marBottom w:val="0"/>
      <w:divBdr>
        <w:top w:val="none" w:sz="0" w:space="0" w:color="auto"/>
        <w:left w:val="none" w:sz="0" w:space="0" w:color="auto"/>
        <w:bottom w:val="none" w:sz="0" w:space="0" w:color="auto"/>
        <w:right w:val="none" w:sz="0" w:space="0" w:color="auto"/>
      </w:divBdr>
    </w:div>
    <w:div w:id="2092043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iendasociosanitariaterritorialedicrema.whistleblowin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5655-0C1E-4C1B-A264-851CE8BE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9855</Words>
  <Characters>56180</Characters>
  <Application>Microsoft Office Word</Application>
  <DocSecurity>0</DocSecurity>
  <Lines>468</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Damiano</dc:creator>
  <dc:description/>
  <cp:lastModifiedBy>Nicoletta Marchesini</cp:lastModifiedBy>
  <cp:revision>19</cp:revision>
  <cp:lastPrinted>2026-01-27T09:17:00Z</cp:lastPrinted>
  <dcterms:created xsi:type="dcterms:W3CDTF">2026-01-13T09:32:00Z</dcterms:created>
  <dcterms:modified xsi:type="dcterms:W3CDTF">2026-01-28T11:03:00Z</dcterms:modified>
  <dc:language>it-IT</dc:language>
</cp:coreProperties>
</file>