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2D" w:rsidRDefault="001C1DCC">
      <w:pPr>
        <w:jc w:val="center"/>
        <w:rPr>
          <w:rFonts w:ascii="Helvetica" w:hAnsi="Helvetica"/>
          <w:sz w:val="22"/>
          <w:szCs w:val="22"/>
        </w:rPr>
      </w:pPr>
      <w:r>
        <w:rPr>
          <w:noProof/>
        </w:rPr>
        <w:drawing>
          <wp:inline distT="0" distB="0" distL="0" distR="0">
            <wp:extent cx="1190625" cy="1077378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T_Crema-verticale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96" cy="108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9382D" w:rsidRDefault="00A9382D">
      <w:pPr>
        <w:jc w:val="both"/>
        <w:rPr>
          <w:rFonts w:ascii="Helvetica" w:hAnsi="Helvetica"/>
          <w:sz w:val="22"/>
          <w:szCs w:val="22"/>
        </w:rPr>
      </w:pPr>
    </w:p>
    <w:p w:rsidR="005C7955" w:rsidRDefault="005C7955" w:rsidP="005C7955">
      <w:pPr>
        <w:pStyle w:val="Titolo1"/>
        <w:spacing w:before="0"/>
        <w:jc w:val="center"/>
        <w:rPr>
          <w:rFonts w:ascii="Helvetica" w:eastAsia="Times New Roman" w:hAnsi="Helvetica" w:cs="Times New Roman"/>
          <w:b/>
          <w:caps/>
          <w:color w:val="1F3864" w:themeColor="accent5" w:themeShade="80"/>
        </w:rPr>
      </w:pPr>
    </w:p>
    <w:p w:rsidR="005C7955" w:rsidRPr="005C7955" w:rsidRDefault="005C7955" w:rsidP="005C7955">
      <w:pPr>
        <w:pStyle w:val="Titolo1"/>
        <w:spacing w:before="0"/>
        <w:jc w:val="center"/>
        <w:rPr>
          <w:rFonts w:ascii="Helvetica" w:eastAsia="Times New Roman" w:hAnsi="Helvetica" w:cs="Times New Roman"/>
          <w:b/>
          <w:caps/>
          <w:color w:val="1F3864" w:themeColor="accent5" w:themeShade="80"/>
        </w:rPr>
      </w:pPr>
      <w:r w:rsidRPr="005C7955">
        <w:rPr>
          <w:rFonts w:ascii="Helvetica" w:eastAsia="Times New Roman" w:hAnsi="Helvetica" w:cs="Times New Roman"/>
          <w:b/>
          <w:caps/>
          <w:color w:val="1F3864" w:themeColor="accent5" w:themeShade="80"/>
        </w:rPr>
        <w:t>Consulta l’ultimo referto COVID-19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rPr>
          <w:rFonts w:ascii="Titillium Web" w:hAnsi="Titillium Web" w:cs="Arial"/>
          <w:color w:val="333333"/>
        </w:rPr>
      </w:pP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</w:p>
    <w:p w:rsidR="005C7955" w:rsidRPr="00BA05B2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>
        <w:rPr>
          <w:rFonts w:ascii="Titillium Web" w:hAnsi="Titillium Web" w:cs="Arial"/>
          <w:color w:val="333333"/>
        </w:rPr>
        <w:t>Da oggi puoi consultare e</w:t>
      </w:r>
      <w:r w:rsidRPr="00BA05B2">
        <w:rPr>
          <w:rFonts w:ascii="Titillium Web" w:hAnsi="Titillium Web" w:cs="Arial"/>
          <w:color w:val="333333"/>
        </w:rPr>
        <w:t xml:space="preserve"> scaricare </w:t>
      </w:r>
      <w:r>
        <w:rPr>
          <w:rFonts w:ascii="Titillium Web" w:hAnsi="Titillium Web" w:cs="Arial"/>
          <w:color w:val="333333"/>
        </w:rPr>
        <w:t>i</w:t>
      </w:r>
      <w:r w:rsidRPr="00BA05B2">
        <w:rPr>
          <w:rFonts w:ascii="Titillium Web" w:hAnsi="Titillium Web" w:cs="Arial"/>
          <w:color w:val="333333"/>
        </w:rPr>
        <w:t xml:space="preserve">l referto relativo all’ultimo </w:t>
      </w:r>
      <w:r>
        <w:rPr>
          <w:rFonts w:ascii="Titillium Web" w:hAnsi="Titillium Web" w:cs="Arial"/>
          <w:color w:val="333333"/>
        </w:rPr>
        <w:t>tampone</w:t>
      </w:r>
      <w:r w:rsidRPr="00BA05B2">
        <w:rPr>
          <w:rFonts w:ascii="Titillium Web" w:hAnsi="Titillium Web" w:cs="Arial"/>
          <w:color w:val="333333"/>
        </w:rPr>
        <w:t xml:space="preserve"> per COVID-19, tuo e dei tuoi familiari.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883CD6">
        <w:rPr>
          <w:rFonts w:ascii="Titillium Web" w:hAnsi="Titillium Web" w:cs="Arial"/>
          <w:color w:val="333333"/>
        </w:rPr>
        <w:t>Per accedere al servizio bastano</w:t>
      </w:r>
      <w:r>
        <w:rPr>
          <w:rFonts w:ascii="Titillium Web" w:hAnsi="Titillium Web" w:cs="Arial"/>
          <w:color w:val="333333"/>
        </w:rPr>
        <w:t xml:space="preserve"> pochi passaggi. Rilascia in </w:t>
      </w:r>
      <w:r w:rsidRPr="00883CD6">
        <w:rPr>
          <w:rFonts w:ascii="Titillium Web" w:hAnsi="Titillium Web" w:cs="Arial"/>
          <w:color w:val="333333"/>
        </w:rPr>
        <w:t xml:space="preserve">fase di prenotazione o di esecuzione del tampone, </w:t>
      </w:r>
      <w:r>
        <w:rPr>
          <w:rFonts w:ascii="Titillium Web" w:hAnsi="Titillium Web" w:cs="Arial"/>
          <w:color w:val="333333"/>
        </w:rPr>
        <w:t>il consenso ad aderire</w:t>
      </w:r>
      <w:r w:rsidRPr="00883CD6">
        <w:rPr>
          <w:rFonts w:ascii="Titillium Web" w:hAnsi="Titillium Web" w:cs="Arial"/>
          <w:color w:val="333333"/>
        </w:rPr>
        <w:t xml:space="preserve"> alla modalità online di ritiro degli esiti.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b/>
          <w:color w:val="333333"/>
        </w:rPr>
      </w:pPr>
    </w:p>
    <w:p w:rsidR="005C7955" w:rsidRPr="00883CD6" w:rsidRDefault="00C2135F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b/>
          <w:color w:val="333333"/>
        </w:rPr>
      </w:pPr>
      <w:r>
        <w:rPr>
          <w:rFonts w:ascii="Titillium Web" w:hAnsi="Titillium Web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29210</wp:posOffset>
                </wp:positionV>
                <wp:extent cx="2524125" cy="86677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135F" w:rsidRDefault="00C2135F" w:rsidP="00C2135F">
                            <w:r>
                              <w:rPr>
                                <w:rFonts w:ascii="Titillium Web" w:eastAsia="Arial Unicode MS" w:hAnsi="Titillium Web" w:cs="Arial"/>
                                <w:color w:val="333333"/>
                              </w:rPr>
                              <w:t>o l</w:t>
                            </w:r>
                            <w:r w:rsidRPr="00C2135F">
                              <w:rPr>
                                <w:rFonts w:ascii="Titillium Web" w:eastAsia="Arial Unicode MS" w:hAnsi="Titillium Web" w:cs="Arial"/>
                                <w:color w:val="333333"/>
                              </w:rPr>
                              <w:t>eggi il QR-CODE</w:t>
                            </w:r>
                            <w:r>
                              <w:rPr>
                                <w:rFonts w:ascii="Titillium Web" w:eastAsia="Arial Unicode MS" w:hAnsi="Titillium Web" w:cs="Arial"/>
                                <w:color w:val="333333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-cod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4.3pt;margin-top:2.3pt;width:19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aXNAIAAFkEAAAOAAAAZHJzL2Uyb0RvYy54bWysVE2P2yAQvVfqf0DcGyduPrZWnFWaVapK&#10;0e5K2WrPBEOChBkKJHb66ztgJxtte6p6wcPMMMO89/D8vq01OQnnFZiSjgZDSoThUCmzL+mPl/Wn&#10;O0p8YKZiGowo6Vl4er/4+GHe2ELkcABdCUewiPFFY0t6CMEWWeb5QdTMD8AKg0EJrmYBt26fVY41&#10;WL3WWT4cTrMGXGUdcOE9eh+6IF2k+lIKHp6k9CIQXVK8W0irS+surtlizoq9Y/ageH8N9g+3qJky&#10;2PRa6oEFRo5O/VGqVtyBBxkGHOoMpFRcpBlwmtHw3TTbA7MizYLgeHuFyf+/svzx9OyIqpA7Sgyr&#10;kaIV80JrRipFgvAByCii1FhfYPLWYnpov0IbT/R+j844fCtdHb84FsE44n2+YizaQDg680k+HuUT&#10;SjjG7qbT2WwSy2Rvp63z4ZuAmkSjpA45TNCy08aHLvWSEpsZWCut0c8KbUhT0unnyTAduEawuDbY&#10;I87Q3TVaod21/QA7qM44l4NOH97ytcLmG+bDM3MoCBwFRR6ecJEasAn0FiUHcL/+5o/5yBNGKWlQ&#10;YCX1P4/MCUr0d4MMfhmNx1GRaTOezHLcuNvI7jZijvUKUMPIEt4umTE/6IspHdSv+BaWsSuGmOHY&#10;u6ThYq5CJ3t8S1wslykJNWhZ2Jit5bF0xDBC+9K+Mmd7/AMy9wgXKbLiHQ1dbkfE8hhAqsRRBLhD&#10;tccd9ZtY7t9afCC3+5T19kdY/AYAAP//AwBQSwMEFAAGAAgAAAAhAFV/u3fhAAAACQEAAA8AAABk&#10;cnMvZG93bnJldi54bWxMj01Lw0AQhu+C/2GZgje7SWnDGrMpJVAE0UNrL94m2W0Suh8xu22jv97x&#10;ZE/D8D6880yxnqxhFz2G3jsJ6TwBpl3jVe9aCYeP7aMAFiI6hcY7LeFbB1iX93cF5spf3U5f9rFl&#10;VOJCjhK6GIec89B02mKY+0E7yo5+tBhpHVuuRrxSuTV8kSQZt9g7utDhoKtON6f92Up4rbbvuKsX&#10;VvyY6uXtuBm+Dp8rKR9m0+YZWNRT/IfhT5/UoSSn2p+dCsxIWAmRESphSYPyJ5GlwGoCl2kKvCz4&#10;7QflLwAAAP//AwBQSwECLQAUAAYACAAAACEAtoM4kv4AAADhAQAAEwAAAAAAAAAAAAAAAAAAAAAA&#10;W0NvbnRlbnRfVHlwZXNdLnhtbFBLAQItABQABgAIAAAAIQA4/SH/1gAAAJQBAAALAAAAAAAAAAAA&#10;AAAAAC8BAABfcmVscy8ucmVsc1BLAQItABQABgAIAAAAIQD1hLaXNAIAAFkEAAAOAAAAAAAAAAAA&#10;AAAAAC4CAABkcnMvZTJvRG9jLnhtbFBLAQItABQABgAIAAAAIQBVf7t34QAAAAkBAAAPAAAAAAAA&#10;AAAAAAAAAI4EAABkcnMvZG93bnJldi54bWxQSwUGAAAAAAQABADzAAAAnAUAAAAA&#10;" filled="f" stroked="f" strokeweight=".5pt">
                <v:textbox>
                  <w:txbxContent>
                    <w:p w:rsidR="00C2135F" w:rsidRDefault="00C2135F" w:rsidP="00C2135F">
                      <w:r>
                        <w:rPr>
                          <w:rFonts w:ascii="Titillium Web" w:eastAsia="Arial Unicode MS" w:hAnsi="Titillium Web" w:cs="Arial"/>
                          <w:color w:val="333333"/>
                        </w:rPr>
                        <w:t>o l</w:t>
                      </w:r>
                      <w:r w:rsidRPr="00C2135F">
                        <w:rPr>
                          <w:rFonts w:ascii="Titillium Web" w:eastAsia="Arial Unicode MS" w:hAnsi="Titillium Web" w:cs="Arial"/>
                          <w:color w:val="333333"/>
                        </w:rPr>
                        <w:t>eggi il QR-CODE</w:t>
                      </w:r>
                      <w:r>
                        <w:rPr>
                          <w:rFonts w:ascii="Titillium Web" w:eastAsia="Arial Unicode MS" w:hAnsi="Titillium Web" w:cs="Arial"/>
                          <w:color w:val="333333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-co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955" w:rsidRPr="00883CD6">
        <w:rPr>
          <w:rFonts w:ascii="Titillium Web" w:hAnsi="Titillium Web" w:cs="Arial"/>
          <w:b/>
          <w:color w:val="333333"/>
        </w:rPr>
        <w:t>COME ACCEDERE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>Per visualizzare il referto dell’esame per COVID-19, occorre</w:t>
      </w:r>
      <w:r>
        <w:rPr>
          <w:rFonts w:ascii="Titillium Web" w:hAnsi="Titillium Web" w:cs="Arial"/>
          <w:color w:val="333333"/>
        </w:rPr>
        <w:t>:</w:t>
      </w:r>
    </w:p>
    <w:p w:rsidR="005C7955" w:rsidRDefault="005C7955" w:rsidP="005C7955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>
        <w:rPr>
          <w:rFonts w:ascii="Titillium Web" w:hAnsi="Titillium Web" w:cs="Arial"/>
          <w:color w:val="333333"/>
        </w:rPr>
        <w:t>accedere alla pagina del fascicolo sanitario Elettronico FSE</w:t>
      </w:r>
      <w:bookmarkStart w:id="0" w:name="_GoBack"/>
      <w:bookmarkEnd w:id="0"/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ind w:left="567"/>
        <w:jc w:val="both"/>
        <w:rPr>
          <w:rFonts w:ascii="Titillium Web" w:hAnsi="Titillium Web" w:cs="Arial"/>
          <w:color w:val="333333"/>
        </w:rPr>
      </w:pPr>
      <w:r>
        <w:rPr>
          <w:rFonts w:ascii="Titillium Web" w:hAnsi="Titillium Web" w:cs="Arial"/>
          <w:color w:val="333333"/>
        </w:rPr>
        <w:t xml:space="preserve">   </w:t>
      </w:r>
      <w:hyperlink r:id="rId10" w:history="1">
        <w:r w:rsidRPr="00C505A0">
          <w:rPr>
            <w:rStyle w:val="Collegamentoipertestuale"/>
            <w:rFonts w:ascii="Titillium Web" w:hAnsi="Titillium Web" w:cs="Arial"/>
          </w:rPr>
          <w:t>https://www.fascicolosanitario.regione.lombardia.it</w:t>
        </w:r>
      </w:hyperlink>
      <w:r>
        <w:rPr>
          <w:rFonts w:ascii="Titillium Web" w:hAnsi="Titillium Web" w:cs="Arial"/>
          <w:color w:val="333333"/>
        </w:rPr>
        <w:t xml:space="preserve"> </w:t>
      </w:r>
    </w:p>
    <w:p w:rsidR="005C7955" w:rsidRPr="00BA05B2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 xml:space="preserve">inserire il </w:t>
      </w:r>
      <w:r>
        <w:rPr>
          <w:rFonts w:ascii="Titillium Web" w:hAnsi="Titillium Web" w:cs="Arial"/>
          <w:color w:val="333333"/>
        </w:rPr>
        <w:t>Codice Fiscale dell’interessato</w:t>
      </w:r>
    </w:p>
    <w:p w:rsidR="005C7955" w:rsidRPr="00BA05B2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>le ultime cinque cifre della tessera sani</w:t>
      </w:r>
      <w:r>
        <w:rPr>
          <w:rFonts w:ascii="Titillium Web" w:hAnsi="Titillium Web" w:cs="Arial"/>
          <w:color w:val="333333"/>
        </w:rPr>
        <w:t>taria (TS-CNS) dell’interessato</w:t>
      </w:r>
    </w:p>
    <w:p w:rsidR="005C7955" w:rsidRPr="00BA05B2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>il numero di telefono cellulare del richiedente (il richiedente può non essere l’interessato, se ad esempio stai richiedendo di vedere l’esito del tampone per</w:t>
      </w:r>
      <w:r>
        <w:rPr>
          <w:rFonts w:ascii="Titillium Web" w:hAnsi="Titillium Web" w:cs="Arial"/>
          <w:color w:val="333333"/>
        </w:rPr>
        <w:t xml:space="preserve"> tuo figlio o un tuo familiare)</w:t>
      </w:r>
    </w:p>
    <w:p w:rsidR="005C7955" w:rsidRPr="00BA05B2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 xml:space="preserve">mettere un segno di spunta nella casella del </w:t>
      </w:r>
      <w:proofErr w:type="spellStart"/>
      <w:r w:rsidRPr="00BA05B2">
        <w:rPr>
          <w:rFonts w:ascii="Titillium Web" w:hAnsi="Titillium Web" w:cs="Arial"/>
          <w:i/>
          <w:color w:val="333333"/>
        </w:rPr>
        <w:t>captcha</w:t>
      </w:r>
      <w:proofErr w:type="spellEnd"/>
      <w:r>
        <w:rPr>
          <w:rFonts w:ascii="Titillium Web" w:hAnsi="Titillium Web" w:cs="Arial"/>
          <w:color w:val="333333"/>
        </w:rPr>
        <w:t xml:space="preserve"> di </w:t>
      </w:r>
      <w:proofErr w:type="spellStart"/>
      <w:r>
        <w:rPr>
          <w:rFonts w:ascii="Titillium Web" w:hAnsi="Titillium Web" w:cs="Arial"/>
          <w:color w:val="333333"/>
        </w:rPr>
        <w:t>google</w:t>
      </w:r>
      <w:proofErr w:type="spellEnd"/>
    </w:p>
    <w:p w:rsidR="005C7955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BA05B2">
        <w:rPr>
          <w:rFonts w:ascii="Titillium Web" w:hAnsi="Titillium Web" w:cs="Arial"/>
          <w:color w:val="333333"/>
        </w:rPr>
        <w:t>dichiarare di aver letto l’informativa al trattamento dei dati del servizio mettendo un segno di spunta nella relativa casella</w:t>
      </w:r>
      <w:r>
        <w:rPr>
          <w:rFonts w:ascii="Titillium Web" w:hAnsi="Titillium Web" w:cs="Arial"/>
          <w:color w:val="333333"/>
        </w:rPr>
        <w:t xml:space="preserve"> di selezione</w:t>
      </w:r>
    </w:p>
    <w:p w:rsidR="005C7955" w:rsidRPr="00883CD6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883CD6">
        <w:rPr>
          <w:rFonts w:ascii="Titillium Web" w:hAnsi="Titillium Web"/>
          <w:iCs/>
        </w:rPr>
        <w:t>inserire il codice di 4 cifre per la validazione del numero di cellulare comunicato</w:t>
      </w:r>
    </w:p>
    <w:p w:rsidR="005C7955" w:rsidRPr="00883CD6" w:rsidRDefault="005C7955" w:rsidP="005C7955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883CD6">
        <w:rPr>
          <w:rFonts w:ascii="Titillium Web" w:hAnsi="Titillium Web"/>
          <w:iCs/>
        </w:rPr>
        <w:t>inserire il codice di accesso temporaneo di 6 cifre con validità 3 minuti, che permette di accedere al servizio e clicca il pulsante Avanti.</w:t>
      </w:r>
    </w:p>
    <w:p w:rsidR="005C7955" w:rsidRPr="00883CD6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C93DC4">
        <w:rPr>
          <w:rFonts w:ascii="Titillium Web" w:hAnsi="Titillium Web"/>
          <w:bCs/>
          <w:iCs/>
        </w:rPr>
        <w:t xml:space="preserve">Dopo aver acceduto alla pagina di consultazione usa l’icona Scarica per </w:t>
      </w:r>
      <w:r>
        <w:rPr>
          <w:rFonts w:ascii="Titillium Web" w:hAnsi="Titillium Web"/>
          <w:bCs/>
          <w:iCs/>
        </w:rPr>
        <w:t>salvare il documento sul tuo computer.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 w:cs="Arial"/>
          <w:color w:val="333333"/>
        </w:rPr>
      </w:pPr>
      <w:r w:rsidRPr="00883CD6">
        <w:rPr>
          <w:rFonts w:ascii="Titillium Web" w:hAnsi="Titillium Web" w:cs="Arial"/>
          <w:color w:val="333333"/>
        </w:rPr>
        <w:t>Gli esiti saranno disponibili sulla casella personale per 15 giorni nella sezione ‘Esiti esami Covid-19’.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iCs/>
        </w:rPr>
      </w:pPr>
    </w:p>
    <w:p w:rsidR="005C7955" w:rsidRPr="008B538E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iCs/>
        </w:rPr>
      </w:pPr>
      <w:r w:rsidRPr="008B538E">
        <w:rPr>
          <w:rFonts w:ascii="Titillium Web" w:hAnsi="Titillium Web"/>
          <w:b/>
          <w:iCs/>
        </w:rPr>
        <w:t>QUALI ESITI SONO VISIBILI?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iCs/>
        </w:rPr>
      </w:pPr>
      <w:r w:rsidRPr="00BA05B2">
        <w:rPr>
          <w:rFonts w:ascii="Titillium Web" w:hAnsi="Titillium Web"/>
          <w:iCs/>
        </w:rPr>
        <w:t xml:space="preserve">È possibile </w:t>
      </w:r>
      <w:r>
        <w:rPr>
          <w:rFonts w:ascii="Titillium Web" w:hAnsi="Titillium Web"/>
          <w:iCs/>
        </w:rPr>
        <w:t>visualizzare</w:t>
      </w:r>
      <w:r w:rsidRPr="00BA05B2">
        <w:rPr>
          <w:rFonts w:ascii="Titillium Web" w:hAnsi="Titillium Web"/>
          <w:iCs/>
        </w:rPr>
        <w:t xml:space="preserve"> e scaricare, per un tempo limitato di quindici giorni, il referto relativo all’ultimo tampone Covid-19 eseguito.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iCs/>
        </w:rPr>
      </w:pPr>
    </w:p>
    <w:p w:rsidR="005C7955" w:rsidRPr="008B538E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iCs/>
        </w:rPr>
      </w:pPr>
      <w:r w:rsidRPr="008B538E">
        <w:rPr>
          <w:rFonts w:ascii="Titillium Web" w:hAnsi="Titillium Web"/>
          <w:b/>
          <w:iCs/>
        </w:rPr>
        <w:t>IMPORTANTE: IL REFERTO DEL SECONDO TAMPONE DI CONTROLLO</w:t>
      </w:r>
      <w:r>
        <w:rPr>
          <w:rFonts w:ascii="Titillium Web" w:hAnsi="Titillium Web"/>
          <w:b/>
          <w:iCs/>
        </w:rPr>
        <w:t>,</w:t>
      </w:r>
      <w:r w:rsidRPr="008B538E">
        <w:rPr>
          <w:rFonts w:ascii="Titillium Web" w:hAnsi="Titillium Web"/>
          <w:b/>
          <w:iCs/>
        </w:rPr>
        <w:t xml:space="preserve"> VERRÀ SOVRASCRITTO AL PRIMO</w:t>
      </w:r>
      <w:r>
        <w:rPr>
          <w:rFonts w:ascii="Titillium Web" w:hAnsi="Titillium Web"/>
          <w:b/>
          <w:iCs/>
        </w:rPr>
        <w:t xml:space="preserve">. 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iCs/>
        </w:rPr>
      </w:pPr>
      <w:r>
        <w:rPr>
          <w:rFonts w:ascii="Titillium Web" w:hAnsi="Titillium Web"/>
          <w:iCs/>
        </w:rPr>
        <w:t>Oltre</w:t>
      </w:r>
      <w:r w:rsidRPr="00BA05B2">
        <w:rPr>
          <w:rFonts w:ascii="Titillium Web" w:hAnsi="Titillium Web"/>
          <w:iCs/>
        </w:rPr>
        <w:t xml:space="preserve"> </w:t>
      </w:r>
      <w:r>
        <w:rPr>
          <w:rFonts w:ascii="Titillium Web" w:hAnsi="Titillium Web"/>
          <w:iCs/>
        </w:rPr>
        <w:t>il</w:t>
      </w:r>
      <w:r w:rsidRPr="00BA05B2">
        <w:rPr>
          <w:rFonts w:ascii="Titillium Web" w:hAnsi="Titillium Web"/>
          <w:iCs/>
        </w:rPr>
        <w:t xml:space="preserve"> termine </w:t>
      </w:r>
      <w:r>
        <w:rPr>
          <w:rFonts w:ascii="Titillium Web" w:hAnsi="Titillium Web"/>
          <w:iCs/>
        </w:rPr>
        <w:t xml:space="preserve">di quindici giorni, oppure nel caso in cui il referto del secondo tampone si sia sovrascritto al primo, </w:t>
      </w:r>
      <w:r w:rsidRPr="00BA05B2">
        <w:rPr>
          <w:rFonts w:ascii="Titillium Web" w:hAnsi="Titillium Web"/>
          <w:iCs/>
        </w:rPr>
        <w:t>il referto sarà consultabile sul Fascicolo Sanitario, previa autenticazione con SPID, CIE, CNS o OTP, nella sezione ESITI ESAMI COVID-19 (limitatamente al periodo dell’emergenza COVID) e sempre nella sezione REFERTI.</w:t>
      </w:r>
    </w:p>
    <w:p w:rsid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iCs/>
        </w:rPr>
      </w:pPr>
    </w:p>
    <w:p w:rsidR="005C7955" w:rsidRPr="006B063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iCs/>
        </w:rPr>
      </w:pPr>
      <w:r w:rsidRPr="006B0635">
        <w:rPr>
          <w:rFonts w:ascii="Titillium Web" w:hAnsi="Titillium Web"/>
          <w:b/>
          <w:bCs/>
          <w:iCs/>
        </w:rPr>
        <w:t>COSA FARE SE NON VEDO IL REFERTO?</w:t>
      </w:r>
    </w:p>
    <w:p w:rsidR="00844041" w:rsidRPr="005C7955" w:rsidRDefault="005C7955" w:rsidP="005C795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iCs/>
        </w:rPr>
      </w:pPr>
      <w:r>
        <w:rPr>
          <w:rFonts w:ascii="Titillium Web" w:hAnsi="Titillium Web"/>
          <w:iCs/>
        </w:rPr>
        <w:t>Verifica presso la struttura sanitaria in cui hai eseguito il tampone che il referto sia già disponibile e sia stato pubblicato.</w:t>
      </w:r>
    </w:p>
    <w:p w:rsidR="000A5018" w:rsidRPr="000A5018" w:rsidRDefault="000A5018" w:rsidP="004A1017">
      <w:pPr>
        <w:pStyle w:val="Paragrafoelenco"/>
        <w:shd w:val="clear" w:color="auto" w:fill="FFFFFF"/>
        <w:spacing w:line="276" w:lineRule="auto"/>
        <w:jc w:val="both"/>
        <w:rPr>
          <w:rFonts w:ascii="Helvetica" w:hAnsi="Helvetica" w:cs="Helvetica"/>
          <w:color w:val="222222"/>
        </w:rPr>
      </w:pPr>
    </w:p>
    <w:sectPr w:rsidR="000A5018" w:rsidRPr="000A5018" w:rsidSect="004A4494">
      <w:headerReference w:type="default" r:id="rId11"/>
      <w:footerReference w:type="default" r:id="rId12"/>
      <w:pgSz w:w="11906" w:h="16838"/>
      <w:pgMar w:top="709" w:right="1134" w:bottom="851" w:left="1134" w:header="142" w:footer="708" w:gutter="0"/>
      <w:pgBorders w:offsetFrom="page">
        <w:top w:val="single" w:sz="4" w:space="24" w:color="1F3864" w:themeColor="accent5" w:themeShade="80"/>
        <w:left w:val="single" w:sz="4" w:space="24" w:color="1F3864" w:themeColor="accent5" w:themeShade="80"/>
        <w:bottom w:val="single" w:sz="4" w:space="24" w:color="1F3864" w:themeColor="accent5" w:themeShade="80"/>
        <w:right w:val="sing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13" w:rsidRDefault="00D61013">
      <w:r>
        <w:separator/>
      </w:r>
    </w:p>
  </w:endnote>
  <w:endnote w:type="continuationSeparator" w:id="0">
    <w:p w:rsidR="00D61013" w:rsidRDefault="00D6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2D" w:rsidRDefault="00A9382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13" w:rsidRDefault="00D61013">
      <w:r>
        <w:separator/>
      </w:r>
    </w:p>
  </w:footnote>
  <w:footnote w:type="continuationSeparator" w:id="0">
    <w:p w:rsidR="00D61013" w:rsidRDefault="00D6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55" w:rsidRPr="005C7955" w:rsidRDefault="005C7955">
    <w:pPr>
      <w:pStyle w:val="Intestazione"/>
      <w:rPr>
        <w:rFonts w:asciiTheme="minorHAnsi" w:hAnsiTheme="minorHAnsi"/>
        <w:sz w:val="16"/>
        <w:szCs w:val="16"/>
      </w:rPr>
    </w:pPr>
    <w:r>
      <w:tab/>
    </w:r>
    <w:r>
      <w:tab/>
    </w:r>
    <w:r w:rsidRPr="005C7955">
      <w:rPr>
        <w:rFonts w:asciiTheme="minorHAnsi" w:hAnsiTheme="minorHAnsi"/>
        <w:sz w:val="16"/>
        <w:szCs w:val="16"/>
      </w:rPr>
      <w:t>Consulta-refertoCOVID-01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91E"/>
    <w:multiLevelType w:val="hybridMultilevel"/>
    <w:tmpl w:val="322AF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A02"/>
    <w:multiLevelType w:val="hybridMultilevel"/>
    <w:tmpl w:val="919E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72C"/>
    <w:multiLevelType w:val="hybridMultilevel"/>
    <w:tmpl w:val="83665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148C"/>
    <w:multiLevelType w:val="hybridMultilevel"/>
    <w:tmpl w:val="E968C1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F411E"/>
    <w:multiLevelType w:val="hybridMultilevel"/>
    <w:tmpl w:val="CDA6D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595"/>
    <w:multiLevelType w:val="hybridMultilevel"/>
    <w:tmpl w:val="C0284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06CE4"/>
    <w:multiLevelType w:val="hybridMultilevel"/>
    <w:tmpl w:val="74844786"/>
    <w:lvl w:ilvl="0" w:tplc="524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3D4A"/>
    <w:multiLevelType w:val="hybridMultilevel"/>
    <w:tmpl w:val="0ACA4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45B74"/>
    <w:multiLevelType w:val="hybridMultilevel"/>
    <w:tmpl w:val="23200B66"/>
    <w:lvl w:ilvl="0" w:tplc="D39CA40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2D"/>
    <w:rsid w:val="000613EA"/>
    <w:rsid w:val="000A5018"/>
    <w:rsid w:val="000A7751"/>
    <w:rsid w:val="000B64FD"/>
    <w:rsid w:val="000E0437"/>
    <w:rsid w:val="001C1DCC"/>
    <w:rsid w:val="00276A81"/>
    <w:rsid w:val="002A25BD"/>
    <w:rsid w:val="002D25F6"/>
    <w:rsid w:val="002F7AAD"/>
    <w:rsid w:val="003F0F57"/>
    <w:rsid w:val="0044041A"/>
    <w:rsid w:val="00442413"/>
    <w:rsid w:val="004A1017"/>
    <w:rsid w:val="004A4494"/>
    <w:rsid w:val="0051307A"/>
    <w:rsid w:val="00520B1E"/>
    <w:rsid w:val="005808AF"/>
    <w:rsid w:val="005C7955"/>
    <w:rsid w:val="005E1B49"/>
    <w:rsid w:val="006C2D1D"/>
    <w:rsid w:val="00727BE5"/>
    <w:rsid w:val="00795182"/>
    <w:rsid w:val="00844041"/>
    <w:rsid w:val="008470CC"/>
    <w:rsid w:val="008A0531"/>
    <w:rsid w:val="008C4380"/>
    <w:rsid w:val="009A704D"/>
    <w:rsid w:val="00A13656"/>
    <w:rsid w:val="00A203BB"/>
    <w:rsid w:val="00A72BC5"/>
    <w:rsid w:val="00A9382D"/>
    <w:rsid w:val="00AF0C84"/>
    <w:rsid w:val="00B647E8"/>
    <w:rsid w:val="00BC0430"/>
    <w:rsid w:val="00C2135F"/>
    <w:rsid w:val="00C7567A"/>
    <w:rsid w:val="00D61013"/>
    <w:rsid w:val="00D90B2E"/>
    <w:rsid w:val="00DA3B86"/>
    <w:rsid w:val="00E469E6"/>
    <w:rsid w:val="00EE659D"/>
    <w:rsid w:val="00F242DB"/>
    <w:rsid w:val="00F41B66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8AFF"/>
  <w15:docId w15:val="{8CD0339D-CA55-4902-8373-10C5CF0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44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A449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4A4494"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4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49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4A4494"/>
    <w:pPr>
      <w:spacing w:before="100" w:beforeAutospacing="1" w:after="100" w:afterAutospacing="1"/>
    </w:pPr>
    <w:rPr>
      <w:rFonts w:ascii="Arial Unicode MS" w:eastAsia="Arial Unicode MS" w:hAnsi="Arial Unicode MS" w:cs="Wingdings"/>
      <w:color w:val="000000"/>
    </w:rPr>
  </w:style>
  <w:style w:type="character" w:customStyle="1" w:styleId="Titolo3Carattere">
    <w:name w:val="Titolo 3 Carattere"/>
    <w:basedOn w:val="Carpredefinitoparagrafo"/>
    <w:link w:val="Titolo3"/>
    <w:rsid w:val="004A4494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A4494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A4494"/>
    <w:rPr>
      <w:b/>
      <w:bCs/>
    </w:rPr>
  </w:style>
  <w:style w:type="character" w:styleId="Enfasicorsivo">
    <w:name w:val="Emphasis"/>
    <w:basedOn w:val="Carpredefinitoparagrafo"/>
    <w:uiPriority w:val="20"/>
    <w:qFormat/>
    <w:rsid w:val="004A449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4494"/>
    <w:pPr>
      <w:pBdr>
        <w:top w:val="single" w:sz="4" w:space="10" w:color="1F3864" w:themeColor="accent5" w:themeShade="80"/>
        <w:bottom w:val="single" w:sz="4" w:space="10" w:color="1F3864" w:themeColor="accent5" w:themeShade="80"/>
      </w:pBdr>
      <w:spacing w:before="360" w:after="360"/>
      <w:ind w:left="864" w:right="864"/>
      <w:jc w:val="center"/>
    </w:pPr>
    <w:rPr>
      <w:i/>
      <w:iCs/>
      <w:color w:val="1F3864" w:themeColor="accent5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4494"/>
    <w:rPr>
      <w:rFonts w:ascii="Times New Roman" w:eastAsia="Times New Roman" w:hAnsi="Times New Roman" w:cs="Times New Roman"/>
      <w:i/>
      <w:iCs/>
      <w:color w:val="1F3864" w:themeColor="accent5" w:themeShade="8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4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A44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4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449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44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44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Nessunaspaziatura">
    <w:name w:val="No Spacing"/>
    <w:uiPriority w:val="1"/>
    <w:qFormat/>
    <w:rsid w:val="004A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scicolosanitario.regione.lombard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6662-0396-4A19-987E-E498F0F6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simona.gotti</dc:creator>
  <cp:lastModifiedBy>Simona Gotti</cp:lastModifiedBy>
  <cp:revision>3</cp:revision>
  <cp:lastPrinted>2020-10-22T14:00:00Z</cp:lastPrinted>
  <dcterms:created xsi:type="dcterms:W3CDTF">2020-10-22T13:35:00Z</dcterms:created>
  <dcterms:modified xsi:type="dcterms:W3CDTF">2020-10-22T14:08:00Z</dcterms:modified>
</cp:coreProperties>
</file>